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6" w:rsidRDefault="009C52CF" w:rsidP="009C5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>Р</w:t>
      </w:r>
      <w:r w:rsidRPr="009C52CF"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 xml:space="preserve">азъяснение отдела </w:t>
      </w:r>
      <w:r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>по Магаданской области</w:t>
      </w:r>
      <w:r w:rsidRPr="009C52CF"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 xml:space="preserve"> Управления Россельхознадзора по Хабаровскому краю, Еврейской автономной и Магаданской обла</w:t>
      </w:r>
      <w:r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 xml:space="preserve">стям </w:t>
      </w:r>
      <w:r w:rsidR="000C2850"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B3D42"/>
          <w:szCs w:val="28"/>
          <w:lang w:eastAsia="ru-RU"/>
        </w:rPr>
        <w:t xml:space="preserve"> возложенных полномочиях в сфере государственного земельного контроля (надзора)</w:t>
      </w:r>
    </w:p>
    <w:p w:rsid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Согласно Положению о федеральном государственном земельном контроле (надзоре), утвержденному постановлением Правительства Российской Федерации от 30.06.2021 №1081, на территории Российской Федерации государственный земельный надзор осуществляют три органа государственной власти: Федеральная служба по ветеринарному и фитосанитарному надзору, Федеральная служба государственной регистрации и картографии и Федеральная служба по надзору в сфере природопользования.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Надзорные полномочия между указанными органами четко разделены законодательством Российской Федерации.  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Федеральная служба по ветеринарному и фитосанитарному надзору (ее территориальные органы) осуществляет государственный земельный надзор за соблюдением: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proofErr w:type="gramStart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а)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агрохимикатами</w:t>
      </w:r>
      <w:proofErr w:type="spellEnd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б)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в)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г)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д)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е) исполнения предписаний об устранении нарушений обязательных требований, выданных должностными лицами Федеральной службы по ветеринарному и фитосанитарному надзору (ее территориальных органов) в пределах их компетенции.</w:t>
      </w:r>
    </w:p>
    <w:p w:rsidR="009C52CF" w:rsidRPr="009C52CF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</w:p>
    <w:p w:rsidR="0030222A" w:rsidRDefault="009C52CF" w:rsidP="009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D42"/>
          <w:szCs w:val="28"/>
          <w:lang w:eastAsia="ru-RU"/>
        </w:rPr>
      </w:pPr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  </w:t>
      </w:r>
      <w:proofErr w:type="gramStart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Выше указанные полномочия, осуществляются Федеральной службой по ветеринарному и фитосанитарному надзору (ее территориальными органами) в отношении земель сельскохозяйственного назначения, оборот которых регулируется Федеральным законом «Об обороте земель сельскохозяйственного назначения», </w:t>
      </w:r>
      <w:proofErr w:type="spellStart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>виноградопригодных</w:t>
      </w:r>
      <w:proofErr w:type="spellEnd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 земель и не распространяются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строительства гаражей для</w:t>
      </w:r>
      <w:proofErr w:type="gramEnd"/>
      <w:r w:rsidRPr="009C52CF">
        <w:rPr>
          <w:rFonts w:ascii="Times New Roman" w:eastAsia="Times New Roman" w:hAnsi="Times New Roman" w:cs="Times New Roman"/>
          <w:color w:val="3B3D42"/>
          <w:szCs w:val="28"/>
          <w:lang w:eastAsia="ru-RU"/>
        </w:rPr>
        <w:t xml:space="preserve"> собственных нужд), а также на земельные участки, на которых расположены объекты недвижимого имущества 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деятельности). Оборот указанных земельных участков регулируется Земельным кодексом Российской Федерации.</w:t>
      </w:r>
      <w:bookmarkStart w:id="0" w:name="_GoBack"/>
      <w:bookmarkEnd w:id="0"/>
    </w:p>
    <w:sectPr w:rsidR="003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895"/>
    <w:multiLevelType w:val="hybridMultilevel"/>
    <w:tmpl w:val="CAEC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03F"/>
    <w:multiLevelType w:val="multilevel"/>
    <w:tmpl w:val="5B5A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5348"/>
    <w:multiLevelType w:val="hybridMultilevel"/>
    <w:tmpl w:val="EAA4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8"/>
    <w:rsid w:val="000C2850"/>
    <w:rsid w:val="000C5AD8"/>
    <w:rsid w:val="00113746"/>
    <w:rsid w:val="002F7D72"/>
    <w:rsid w:val="0030222A"/>
    <w:rsid w:val="005C5CD5"/>
    <w:rsid w:val="005F2521"/>
    <w:rsid w:val="007301F0"/>
    <w:rsid w:val="00852B6F"/>
    <w:rsid w:val="009C52CF"/>
    <w:rsid w:val="00C220BA"/>
    <w:rsid w:val="00CB248A"/>
    <w:rsid w:val="00CC275A"/>
    <w:rsid w:val="00D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1236-77D7-4EE2-91E8-215FAC4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Стольникова </dc:creator>
  <cp:keywords/>
  <dc:description/>
  <cp:lastModifiedBy>Рогатных Нина Александровна</cp:lastModifiedBy>
  <cp:revision>6</cp:revision>
  <cp:lastPrinted>2022-04-26T06:05:00Z</cp:lastPrinted>
  <dcterms:created xsi:type="dcterms:W3CDTF">2022-04-26T04:52:00Z</dcterms:created>
  <dcterms:modified xsi:type="dcterms:W3CDTF">2022-04-26T22:02:00Z</dcterms:modified>
</cp:coreProperties>
</file>