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29" w:rsidRPr="007E1E64" w:rsidRDefault="002C7B29" w:rsidP="008917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2C7B29" w:rsidRPr="00A865B1" w:rsidRDefault="002C7B29" w:rsidP="0089173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</w:t>
      </w:r>
      <w:r w:rsidR="00891732">
        <w:rPr>
          <w:rFonts w:ascii="Times New Roman" w:hAnsi="Times New Roman"/>
          <w:sz w:val="12"/>
          <w:szCs w:val="12"/>
        </w:rPr>
        <w:t>городской округ</w:t>
      </w:r>
      <w:r w:rsidRPr="00D11B5E">
        <w:rPr>
          <w:rFonts w:ascii="Times New Roman" w:hAnsi="Times New Roman"/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865B1">
          <w:rPr>
            <w:rStyle w:val="a6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A865B1">
          <w:rPr>
            <w:rStyle w:val="a6"/>
            <w:rFonts w:ascii="Times New Roman" w:hAnsi="Times New Roman"/>
            <w:color w:val="auto"/>
            <w:sz w:val="12"/>
            <w:szCs w:val="12"/>
          </w:rPr>
          <w:t>_</w:t>
        </w:r>
        <w:r w:rsidRPr="00A865B1">
          <w:rPr>
            <w:rStyle w:val="a6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A865B1">
          <w:rPr>
            <w:rStyle w:val="a6"/>
            <w:rFonts w:ascii="Times New Roman" w:hAnsi="Times New Roman"/>
            <w:color w:val="auto"/>
            <w:sz w:val="12"/>
            <w:szCs w:val="12"/>
          </w:rPr>
          <w:t>@49</w:t>
        </w:r>
        <w:r w:rsidRPr="00A865B1">
          <w:rPr>
            <w:rStyle w:val="a6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A865B1">
          <w:rPr>
            <w:rStyle w:val="a6"/>
            <w:rFonts w:ascii="Times New Roman" w:hAnsi="Times New Roman"/>
            <w:color w:val="auto"/>
            <w:sz w:val="12"/>
            <w:szCs w:val="12"/>
          </w:rPr>
          <w:t>.</w:t>
        </w:r>
        <w:r w:rsidRPr="00A865B1">
          <w:rPr>
            <w:rStyle w:val="a6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2C7B29" w:rsidRDefault="002C7B29" w:rsidP="0089173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54232" w:rsidRDefault="00B54232" w:rsidP="0089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7B29" w:rsidRPr="003F23A3" w:rsidRDefault="002C7B29" w:rsidP="008917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2C7B29" w:rsidRDefault="002C7B29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54232" w:rsidRDefault="00B54232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B54232" w:rsidRDefault="00B54232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2C7B29" w:rsidRPr="00A865B1" w:rsidRDefault="002C7B29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  <w:r w:rsidRPr="00A865B1">
        <w:rPr>
          <w:rFonts w:ascii="Times New Roman" w:hAnsi="Times New Roman"/>
          <w:b/>
          <w:sz w:val="28"/>
          <w:szCs w:val="24"/>
        </w:rPr>
        <w:t xml:space="preserve">Доклад о </w:t>
      </w:r>
      <w:proofErr w:type="spellStart"/>
      <w:r w:rsidRPr="00A865B1">
        <w:rPr>
          <w:rFonts w:ascii="Times New Roman" w:hAnsi="Times New Roman"/>
          <w:b/>
          <w:sz w:val="28"/>
          <w:szCs w:val="24"/>
        </w:rPr>
        <w:t>наркоситуации</w:t>
      </w:r>
      <w:proofErr w:type="spellEnd"/>
      <w:r w:rsidRPr="00A865B1">
        <w:rPr>
          <w:rFonts w:ascii="Times New Roman" w:hAnsi="Times New Roman"/>
          <w:b/>
          <w:sz w:val="28"/>
          <w:szCs w:val="24"/>
        </w:rPr>
        <w:t xml:space="preserve"> </w:t>
      </w:r>
    </w:p>
    <w:p w:rsidR="002C7B29" w:rsidRPr="00A865B1" w:rsidRDefault="002C7B29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  <w:r w:rsidRPr="00A865B1">
        <w:rPr>
          <w:rFonts w:ascii="Times New Roman" w:hAnsi="Times New Roman"/>
          <w:b/>
          <w:sz w:val="28"/>
          <w:szCs w:val="24"/>
        </w:rPr>
        <w:t>в Ягоднинском городском округе по итогам 201</w:t>
      </w:r>
      <w:r w:rsidR="00846415" w:rsidRPr="00A865B1">
        <w:rPr>
          <w:rFonts w:ascii="Times New Roman" w:hAnsi="Times New Roman"/>
          <w:b/>
          <w:sz w:val="28"/>
          <w:szCs w:val="24"/>
        </w:rPr>
        <w:t>6</w:t>
      </w:r>
      <w:r w:rsidRPr="00A865B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2C7B29" w:rsidRDefault="002C7B29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24"/>
        </w:rPr>
      </w:pPr>
    </w:p>
    <w:p w:rsidR="00B54232" w:rsidRDefault="00B54232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24"/>
        </w:rPr>
      </w:pPr>
    </w:p>
    <w:p w:rsidR="00B54232" w:rsidRDefault="00B54232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24"/>
        </w:rPr>
      </w:pPr>
    </w:p>
    <w:p w:rsidR="00B54232" w:rsidRPr="005251E8" w:rsidRDefault="00B54232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24"/>
        </w:rPr>
      </w:pPr>
    </w:p>
    <w:p w:rsidR="00447A45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Проблема распространения </w:t>
      </w:r>
      <w:proofErr w:type="spellStart"/>
      <w:r w:rsidRPr="0072429C">
        <w:rPr>
          <w:rFonts w:ascii="Times New Roman" w:hAnsi="Times New Roman"/>
          <w:sz w:val="24"/>
          <w:szCs w:val="24"/>
        </w:rPr>
        <w:t>наркоугрозы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 является одной из ключевых в современной России. Несмотря на территориальную изолированность и сложные климатические условия, препятствующие распространению наркотических средств, Магаданская область также испытывает негативное влияние </w:t>
      </w:r>
      <w:proofErr w:type="spellStart"/>
      <w:r w:rsidRPr="0072429C">
        <w:rPr>
          <w:rFonts w:ascii="Times New Roman" w:hAnsi="Times New Roman"/>
          <w:sz w:val="24"/>
          <w:szCs w:val="24"/>
        </w:rPr>
        <w:t>наркосреды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. </w:t>
      </w:r>
    </w:p>
    <w:p w:rsidR="002C7B29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Несмотря на </w:t>
      </w:r>
      <w:proofErr w:type="gramStart"/>
      <w:r w:rsidRPr="0072429C">
        <w:rPr>
          <w:rFonts w:ascii="Times New Roman" w:hAnsi="Times New Roman"/>
          <w:sz w:val="24"/>
          <w:szCs w:val="24"/>
        </w:rPr>
        <w:t>расширяющийся</w:t>
      </w:r>
      <w:proofErr w:type="gramEnd"/>
      <w:r w:rsidRPr="00724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29C">
        <w:rPr>
          <w:rFonts w:ascii="Times New Roman" w:hAnsi="Times New Roman"/>
          <w:sz w:val="24"/>
          <w:szCs w:val="24"/>
        </w:rPr>
        <w:t>наркорынок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, согласно исследованиям </w:t>
      </w:r>
      <w:r w:rsidR="00F77D2A" w:rsidRPr="0072429C">
        <w:rPr>
          <w:rFonts w:ascii="Times New Roman" w:hAnsi="Times New Roman"/>
          <w:sz w:val="24"/>
          <w:szCs w:val="24"/>
        </w:rPr>
        <w:t>регионального управления ФСКН России по Магаданской области</w:t>
      </w:r>
      <w:r w:rsidRPr="0072429C">
        <w:rPr>
          <w:rFonts w:ascii="Times New Roman" w:hAnsi="Times New Roman"/>
          <w:sz w:val="24"/>
          <w:szCs w:val="24"/>
        </w:rPr>
        <w:t>, в 201</w:t>
      </w:r>
      <w:r w:rsidR="00E56B2C">
        <w:rPr>
          <w:rFonts w:ascii="Times New Roman" w:hAnsi="Times New Roman"/>
          <w:sz w:val="24"/>
          <w:szCs w:val="24"/>
        </w:rPr>
        <w:t>6</w:t>
      </w:r>
      <w:r w:rsidRPr="0072429C">
        <w:rPr>
          <w:rFonts w:ascii="Times New Roman" w:hAnsi="Times New Roman"/>
          <w:sz w:val="24"/>
          <w:szCs w:val="24"/>
        </w:rPr>
        <w:t xml:space="preserve"> году в целом </w:t>
      </w:r>
      <w:r w:rsidR="00447A45" w:rsidRPr="0072429C">
        <w:rPr>
          <w:rFonts w:ascii="Times New Roman" w:hAnsi="Times New Roman"/>
          <w:sz w:val="24"/>
          <w:szCs w:val="24"/>
        </w:rPr>
        <w:t xml:space="preserve">наркоситуация </w:t>
      </w:r>
      <w:r w:rsidR="00DF01AA">
        <w:rPr>
          <w:rFonts w:ascii="Times New Roman" w:hAnsi="Times New Roman"/>
          <w:sz w:val="24"/>
          <w:szCs w:val="24"/>
        </w:rPr>
        <w:t xml:space="preserve">в Ягоднинском городском округе </w:t>
      </w:r>
      <w:r w:rsidR="005A1CE4" w:rsidRPr="0072429C">
        <w:rPr>
          <w:rFonts w:ascii="Times New Roman" w:hAnsi="Times New Roman"/>
          <w:sz w:val="24"/>
          <w:szCs w:val="24"/>
        </w:rPr>
        <w:t>остаётся стабильной</w:t>
      </w:r>
      <w:r w:rsidR="00DF01AA">
        <w:rPr>
          <w:rFonts w:ascii="Times New Roman" w:hAnsi="Times New Roman"/>
          <w:sz w:val="24"/>
          <w:szCs w:val="24"/>
        </w:rPr>
        <w:t xml:space="preserve">. </w:t>
      </w:r>
      <w:r w:rsidRPr="0072429C">
        <w:rPr>
          <w:rFonts w:ascii="Times New Roman" w:hAnsi="Times New Roman"/>
          <w:sz w:val="24"/>
          <w:szCs w:val="24"/>
        </w:rPr>
        <w:t xml:space="preserve">Вместе с тем, следует </w:t>
      </w:r>
      <w:r w:rsidR="005A1CE4" w:rsidRPr="0072429C">
        <w:rPr>
          <w:rFonts w:ascii="Times New Roman" w:hAnsi="Times New Roman"/>
          <w:sz w:val="24"/>
          <w:szCs w:val="24"/>
        </w:rPr>
        <w:t>отметить, что продолжается экспансия на территорию Магаданской области</w:t>
      </w:r>
      <w:r w:rsidR="00D20D32" w:rsidRPr="0072429C">
        <w:rPr>
          <w:rFonts w:ascii="Times New Roman" w:hAnsi="Times New Roman"/>
          <w:sz w:val="24"/>
          <w:szCs w:val="24"/>
        </w:rPr>
        <w:t xml:space="preserve"> новых видов синтетических наркотиков (т. наз. «дизайнерские наркотики»)</w:t>
      </w:r>
      <w:r w:rsidR="00BA681B" w:rsidRPr="0072429C">
        <w:rPr>
          <w:rFonts w:ascii="Times New Roman" w:hAnsi="Times New Roman"/>
          <w:sz w:val="24"/>
          <w:szCs w:val="24"/>
        </w:rPr>
        <w:t>,  а также незапрещённых веществ, имеющих психоактивные свойства, схожие с наркотическими средствами и ПАВ, что представляет собой серьёзную угрозу для здоровья и безопасности населения региона.</w:t>
      </w:r>
    </w:p>
    <w:p w:rsidR="00BA681B" w:rsidRPr="0072429C" w:rsidRDefault="00BA681B" w:rsidP="00B5423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Цели </w:t>
      </w:r>
      <w:r w:rsidR="00DF01AA">
        <w:rPr>
          <w:rFonts w:ascii="Times New Roman" w:hAnsi="Times New Roman"/>
          <w:sz w:val="24"/>
          <w:szCs w:val="24"/>
        </w:rPr>
        <w:t>настоящего доклада-мониторинга</w:t>
      </w:r>
      <w:r w:rsidRPr="0072429C">
        <w:rPr>
          <w:rFonts w:ascii="Times New Roman" w:hAnsi="Times New Roman"/>
          <w:sz w:val="24"/>
          <w:szCs w:val="24"/>
        </w:rPr>
        <w:t xml:space="preserve"> следующие:</w:t>
      </w:r>
    </w:p>
    <w:p w:rsidR="00BA681B" w:rsidRPr="0072429C" w:rsidRDefault="00BA681B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>- определение состояния наркоситуации в Ягоднинском городском округе и масштабов незаконного распространения и потребления наркотиков;</w:t>
      </w:r>
    </w:p>
    <w:p w:rsidR="00BA681B" w:rsidRPr="0072429C" w:rsidRDefault="00DF01AA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A681B" w:rsidRPr="0072429C">
        <w:rPr>
          <w:rFonts w:ascii="Times New Roman" w:hAnsi="Times New Roman"/>
          <w:sz w:val="24"/>
          <w:szCs w:val="24"/>
        </w:rPr>
        <w:t>выявление</w:t>
      </w:r>
      <w:r w:rsidR="00FC78B0" w:rsidRPr="0072429C">
        <w:rPr>
          <w:rFonts w:ascii="Times New Roman" w:hAnsi="Times New Roman"/>
          <w:sz w:val="24"/>
          <w:szCs w:val="24"/>
        </w:rPr>
        <w:t xml:space="preserve"> </w:t>
      </w:r>
      <w:r w:rsidR="00BA681B" w:rsidRPr="0072429C">
        <w:rPr>
          <w:rFonts w:ascii="Times New Roman" w:hAnsi="Times New Roman"/>
          <w:sz w:val="24"/>
          <w:szCs w:val="24"/>
        </w:rPr>
        <w:t>и оценка угроз общественной безопасности, связанных с незаконным оборотом наркотиков и их прекурсоров;</w:t>
      </w:r>
    </w:p>
    <w:p w:rsidR="00BA681B" w:rsidRDefault="00DF01AA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681B" w:rsidRPr="0072429C">
        <w:rPr>
          <w:rFonts w:ascii="Times New Roman" w:hAnsi="Times New Roman"/>
          <w:sz w:val="24"/>
          <w:szCs w:val="24"/>
        </w:rPr>
        <w:t xml:space="preserve">оценка эффективности проводимой в </w:t>
      </w:r>
      <w:r w:rsidR="00FC78B0" w:rsidRPr="0072429C">
        <w:rPr>
          <w:rFonts w:ascii="Times New Roman" w:hAnsi="Times New Roman"/>
          <w:sz w:val="24"/>
          <w:szCs w:val="24"/>
        </w:rPr>
        <w:t>Ягоднинском городском округе</w:t>
      </w:r>
      <w:r w:rsidR="00BA681B" w:rsidRPr="0072429C">
        <w:rPr>
          <w:rFonts w:ascii="Times New Roman" w:hAnsi="Times New Roman"/>
          <w:sz w:val="24"/>
          <w:szCs w:val="24"/>
        </w:rPr>
        <w:t xml:space="preserve"> антинаркотической рабо</w:t>
      </w:r>
      <w:r w:rsidR="00FC78B0" w:rsidRPr="0072429C">
        <w:rPr>
          <w:rFonts w:ascii="Times New Roman" w:hAnsi="Times New Roman"/>
          <w:sz w:val="24"/>
          <w:szCs w:val="24"/>
        </w:rPr>
        <w:t>ты.</w:t>
      </w:r>
    </w:p>
    <w:p w:rsidR="00B54232" w:rsidRPr="0072429C" w:rsidRDefault="00B54232" w:rsidP="0089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B29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1. Численность жителей </w:t>
      </w:r>
      <w:r w:rsidR="00FC78B0" w:rsidRPr="0072429C"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72429C">
        <w:rPr>
          <w:rFonts w:ascii="Times New Roman" w:hAnsi="Times New Roman"/>
          <w:sz w:val="24"/>
          <w:szCs w:val="24"/>
        </w:rPr>
        <w:t>, согласно данным медицинской переписи, по состоянию на 01.01.201</w:t>
      </w:r>
      <w:r w:rsidR="00133262">
        <w:rPr>
          <w:rFonts w:ascii="Times New Roman" w:hAnsi="Times New Roman"/>
          <w:sz w:val="24"/>
          <w:szCs w:val="24"/>
        </w:rPr>
        <w:t>7</w:t>
      </w:r>
      <w:r w:rsidRPr="0072429C">
        <w:rPr>
          <w:rFonts w:ascii="Times New Roman" w:hAnsi="Times New Roman"/>
          <w:sz w:val="24"/>
          <w:szCs w:val="24"/>
        </w:rPr>
        <w:t xml:space="preserve"> г. составляет </w:t>
      </w:r>
      <w:r w:rsidR="00697CEE" w:rsidRPr="007A7B88">
        <w:rPr>
          <w:rFonts w:ascii="Times New Roman" w:hAnsi="Times New Roman"/>
          <w:sz w:val="24"/>
          <w:szCs w:val="24"/>
        </w:rPr>
        <w:t xml:space="preserve">8 </w:t>
      </w:r>
      <w:r w:rsidR="007A7B88">
        <w:rPr>
          <w:rFonts w:ascii="Times New Roman" w:hAnsi="Times New Roman"/>
          <w:sz w:val="24"/>
          <w:szCs w:val="24"/>
        </w:rPr>
        <w:t>403</w:t>
      </w:r>
      <w:r w:rsidR="00525D57">
        <w:rPr>
          <w:rFonts w:ascii="Times New Roman" w:hAnsi="Times New Roman"/>
          <w:sz w:val="24"/>
          <w:szCs w:val="24"/>
        </w:rPr>
        <w:t xml:space="preserve"> </w:t>
      </w:r>
      <w:r w:rsidRPr="0072429C">
        <w:rPr>
          <w:rFonts w:ascii="Times New Roman" w:hAnsi="Times New Roman"/>
          <w:sz w:val="24"/>
          <w:szCs w:val="24"/>
        </w:rPr>
        <w:t>человек</w:t>
      </w:r>
      <w:r w:rsidR="007A7B88">
        <w:rPr>
          <w:rFonts w:ascii="Times New Roman" w:hAnsi="Times New Roman"/>
          <w:sz w:val="24"/>
          <w:szCs w:val="24"/>
        </w:rPr>
        <w:t>а</w:t>
      </w:r>
      <w:r w:rsidRPr="0072429C">
        <w:rPr>
          <w:rFonts w:ascii="Times New Roman" w:hAnsi="Times New Roman"/>
          <w:sz w:val="24"/>
          <w:szCs w:val="24"/>
        </w:rPr>
        <w:t>.</w:t>
      </w:r>
    </w:p>
    <w:p w:rsidR="002C7B29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 </w:t>
      </w:r>
      <w:r w:rsidR="00DF01AA" w:rsidRPr="0072429C">
        <w:rPr>
          <w:rFonts w:ascii="Times New Roman" w:hAnsi="Times New Roman"/>
          <w:sz w:val="24"/>
          <w:szCs w:val="24"/>
        </w:rPr>
        <w:t>Округ</w:t>
      </w:r>
      <w:r w:rsidRPr="0072429C">
        <w:rPr>
          <w:rFonts w:ascii="Times New Roman" w:hAnsi="Times New Roman"/>
          <w:sz w:val="24"/>
          <w:szCs w:val="24"/>
        </w:rPr>
        <w:t xml:space="preserve"> расположен в центре Магаданской области. На юге граничит с </w:t>
      </w:r>
      <w:proofErr w:type="spellStart"/>
      <w:r w:rsidRPr="0072429C">
        <w:rPr>
          <w:rFonts w:ascii="Times New Roman" w:hAnsi="Times New Roman"/>
          <w:sz w:val="24"/>
          <w:szCs w:val="24"/>
        </w:rPr>
        <w:t>Хасынским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, на севере — с </w:t>
      </w:r>
      <w:proofErr w:type="spellStart"/>
      <w:r w:rsidRPr="0072429C">
        <w:rPr>
          <w:rFonts w:ascii="Times New Roman" w:hAnsi="Times New Roman"/>
          <w:sz w:val="24"/>
          <w:szCs w:val="24"/>
        </w:rPr>
        <w:t>Сусуманским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, на западе — с </w:t>
      </w:r>
      <w:proofErr w:type="spellStart"/>
      <w:r w:rsidRPr="0072429C">
        <w:rPr>
          <w:rFonts w:ascii="Times New Roman" w:hAnsi="Times New Roman"/>
          <w:sz w:val="24"/>
          <w:szCs w:val="24"/>
        </w:rPr>
        <w:t>Тенькинским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, на востоке — со </w:t>
      </w:r>
      <w:proofErr w:type="spellStart"/>
      <w:r w:rsidRPr="0072429C">
        <w:rPr>
          <w:rFonts w:ascii="Times New Roman" w:hAnsi="Times New Roman"/>
          <w:sz w:val="24"/>
          <w:szCs w:val="24"/>
        </w:rPr>
        <w:t>Среднеканским</w:t>
      </w:r>
      <w:proofErr w:type="spellEnd"/>
      <w:r w:rsidR="007F4DC0" w:rsidRPr="0072429C">
        <w:rPr>
          <w:rFonts w:ascii="Times New Roman" w:hAnsi="Times New Roman"/>
          <w:sz w:val="24"/>
          <w:szCs w:val="24"/>
        </w:rPr>
        <w:t xml:space="preserve"> городскими округами</w:t>
      </w:r>
      <w:r w:rsidRPr="0072429C">
        <w:rPr>
          <w:rFonts w:ascii="Times New Roman" w:hAnsi="Times New Roman"/>
          <w:sz w:val="24"/>
          <w:szCs w:val="24"/>
        </w:rPr>
        <w:t xml:space="preserve">. Площадь </w:t>
      </w:r>
      <w:r w:rsidR="007F4DC0" w:rsidRPr="0072429C">
        <w:rPr>
          <w:rFonts w:ascii="Times New Roman" w:hAnsi="Times New Roman"/>
          <w:sz w:val="24"/>
          <w:szCs w:val="24"/>
        </w:rPr>
        <w:t>округа</w:t>
      </w:r>
      <w:r w:rsidRPr="0072429C">
        <w:rPr>
          <w:rFonts w:ascii="Times New Roman" w:hAnsi="Times New Roman"/>
          <w:sz w:val="24"/>
          <w:szCs w:val="24"/>
        </w:rPr>
        <w:t xml:space="preserve"> составляет 29,5 тыс. квадратных километров.  </w:t>
      </w:r>
    </w:p>
    <w:p w:rsidR="002C7B29" w:rsidRPr="0072429C" w:rsidRDefault="007F4DC0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>Ягоднинский городской округ</w:t>
      </w:r>
      <w:r w:rsidR="002C7B29" w:rsidRPr="0072429C">
        <w:rPr>
          <w:rFonts w:ascii="Times New Roman" w:hAnsi="Times New Roman"/>
          <w:sz w:val="24"/>
          <w:szCs w:val="24"/>
        </w:rPr>
        <w:t xml:space="preserve"> находится в ареале сурового климата и расположен в зоне вечной мерзлоты. Продолжительность зимнего периода более 7 месяцев.</w:t>
      </w:r>
    </w:p>
    <w:p w:rsidR="002C7B29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Положение </w:t>
      </w:r>
      <w:r w:rsidR="007F4DC0" w:rsidRPr="0072429C">
        <w:rPr>
          <w:rFonts w:ascii="Times New Roman" w:hAnsi="Times New Roman"/>
          <w:sz w:val="24"/>
          <w:szCs w:val="24"/>
        </w:rPr>
        <w:t>округа</w:t>
      </w:r>
      <w:r w:rsidRPr="0072429C">
        <w:rPr>
          <w:rFonts w:ascii="Times New Roman" w:hAnsi="Times New Roman"/>
          <w:sz w:val="24"/>
          <w:szCs w:val="24"/>
        </w:rPr>
        <w:t xml:space="preserve"> определяется значительной удаленностью от центральных районов страны, от  областного центра. Сообщение с другими </w:t>
      </w:r>
      <w:r w:rsidR="007F4DC0" w:rsidRPr="0072429C">
        <w:rPr>
          <w:rFonts w:ascii="Times New Roman" w:hAnsi="Times New Roman"/>
          <w:sz w:val="24"/>
          <w:szCs w:val="24"/>
        </w:rPr>
        <w:t>округами</w:t>
      </w:r>
      <w:r w:rsidRPr="0072429C">
        <w:rPr>
          <w:rFonts w:ascii="Times New Roman" w:hAnsi="Times New Roman"/>
          <w:sz w:val="24"/>
          <w:szCs w:val="24"/>
        </w:rPr>
        <w:t xml:space="preserve"> и областным центром осуществляется автотранспортом (трасса федерального значения «Колыма», соединяющая </w:t>
      </w:r>
      <w:proofErr w:type="gramStart"/>
      <w:r w:rsidRPr="0072429C">
        <w:rPr>
          <w:rFonts w:ascii="Times New Roman" w:hAnsi="Times New Roman"/>
          <w:sz w:val="24"/>
          <w:szCs w:val="24"/>
        </w:rPr>
        <w:t>г</w:t>
      </w:r>
      <w:proofErr w:type="gramEnd"/>
      <w:r w:rsidRPr="0072429C">
        <w:rPr>
          <w:rFonts w:ascii="Times New Roman" w:hAnsi="Times New Roman"/>
          <w:sz w:val="24"/>
          <w:szCs w:val="24"/>
        </w:rPr>
        <w:t xml:space="preserve">. Магадан </w:t>
      </w:r>
      <w:r w:rsidR="007F4DC0" w:rsidRPr="0072429C">
        <w:rPr>
          <w:rFonts w:ascii="Times New Roman" w:hAnsi="Times New Roman"/>
          <w:sz w:val="24"/>
          <w:szCs w:val="24"/>
        </w:rPr>
        <w:t>и г. Якутск) и воздушным путём.</w:t>
      </w:r>
      <w:r w:rsidRPr="0072429C">
        <w:rPr>
          <w:rFonts w:ascii="Times New Roman" w:hAnsi="Times New Roman"/>
          <w:sz w:val="24"/>
          <w:szCs w:val="24"/>
        </w:rPr>
        <w:t xml:space="preserve"> </w:t>
      </w:r>
    </w:p>
    <w:p w:rsidR="002C7B29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Таким образом, можно сделать вывод о невозможности естественного распространения наркотических препаратов и средств растительного происхождения, а также о затруднённости распространения наркотических средств наземным путём (в т.ч. препаратов </w:t>
      </w:r>
      <w:proofErr w:type="spellStart"/>
      <w:r w:rsidRPr="0072429C">
        <w:rPr>
          <w:rFonts w:ascii="Times New Roman" w:hAnsi="Times New Roman"/>
          <w:sz w:val="24"/>
          <w:szCs w:val="24"/>
        </w:rPr>
        <w:t>опиоидной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429C">
        <w:rPr>
          <w:rFonts w:ascii="Times New Roman" w:hAnsi="Times New Roman"/>
          <w:sz w:val="24"/>
          <w:szCs w:val="24"/>
        </w:rPr>
        <w:t>каннабисной</w:t>
      </w:r>
      <w:proofErr w:type="spellEnd"/>
      <w:r w:rsidRPr="0072429C">
        <w:rPr>
          <w:rFonts w:ascii="Times New Roman" w:hAnsi="Times New Roman"/>
          <w:sz w:val="24"/>
          <w:szCs w:val="24"/>
        </w:rPr>
        <w:t xml:space="preserve"> группы). Вместе с тем, особенно остро стоит проблема распространения синтетических наркотических средств и психотропных веществ через почтовую сеть. </w:t>
      </w:r>
    </w:p>
    <w:p w:rsidR="00B54232" w:rsidRPr="0072429C" w:rsidRDefault="00B54232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B29" w:rsidRPr="0072429C" w:rsidRDefault="002C7B29" w:rsidP="0089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>2. Основными показателями развития наркоситуации являются:</w:t>
      </w:r>
    </w:p>
    <w:p w:rsidR="002C7B29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429C">
        <w:rPr>
          <w:rFonts w:ascii="Times New Roman" w:hAnsi="Times New Roman"/>
          <w:sz w:val="24"/>
          <w:szCs w:val="24"/>
        </w:rPr>
        <w:t>наркопреступность</w:t>
      </w:r>
      <w:proofErr w:type="spellEnd"/>
      <w:r w:rsidRPr="0072429C">
        <w:rPr>
          <w:rFonts w:ascii="Times New Roman" w:hAnsi="Times New Roman"/>
          <w:sz w:val="24"/>
          <w:szCs w:val="24"/>
        </w:rPr>
        <w:t>;</w:t>
      </w:r>
    </w:p>
    <w:p w:rsidR="002C7B29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>- заболеваемость наркоманией;</w:t>
      </w:r>
    </w:p>
    <w:p w:rsidR="002C7B29" w:rsidRPr="0072429C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29C">
        <w:rPr>
          <w:rFonts w:ascii="Times New Roman" w:hAnsi="Times New Roman"/>
          <w:sz w:val="24"/>
          <w:szCs w:val="24"/>
        </w:rPr>
        <w:t>- состояние работы по формированию негативного отношения к употреблению наркотических средств и психоактивных веществ, распространению наркотиков.</w:t>
      </w:r>
    </w:p>
    <w:p w:rsidR="008F38D5" w:rsidRDefault="008F38D5" w:rsidP="00891732">
      <w:pPr>
        <w:pStyle w:val="2"/>
        <w:jc w:val="center"/>
        <w:rPr>
          <w:b/>
          <w:color w:val="002060"/>
          <w:highlight w:val="yellow"/>
        </w:rPr>
      </w:pPr>
    </w:p>
    <w:p w:rsidR="00B54232" w:rsidRDefault="00B54232" w:rsidP="00891732">
      <w:pPr>
        <w:pStyle w:val="2"/>
        <w:jc w:val="center"/>
        <w:rPr>
          <w:b/>
          <w:color w:val="002060"/>
          <w:highlight w:val="yellow"/>
        </w:rPr>
      </w:pPr>
    </w:p>
    <w:p w:rsidR="002C7B29" w:rsidRPr="007A7B88" w:rsidRDefault="002C7B29" w:rsidP="00891732">
      <w:pPr>
        <w:pStyle w:val="2"/>
        <w:jc w:val="center"/>
        <w:rPr>
          <w:b/>
          <w:color w:val="002060"/>
        </w:rPr>
      </w:pPr>
      <w:r w:rsidRPr="007A7B88">
        <w:rPr>
          <w:b/>
          <w:color w:val="002060"/>
        </w:rPr>
        <w:lastRenderedPageBreak/>
        <w:t xml:space="preserve">Состояние </w:t>
      </w:r>
      <w:proofErr w:type="spellStart"/>
      <w:r w:rsidRPr="007A7B88">
        <w:rPr>
          <w:b/>
          <w:color w:val="002060"/>
        </w:rPr>
        <w:t>наркопреступности</w:t>
      </w:r>
      <w:proofErr w:type="spellEnd"/>
      <w:r w:rsidRPr="007A7B88">
        <w:rPr>
          <w:b/>
          <w:color w:val="002060"/>
        </w:rPr>
        <w:t xml:space="preserve"> в Ягоднинском </w:t>
      </w:r>
      <w:r w:rsidR="004B2EE3" w:rsidRPr="007A7B88">
        <w:rPr>
          <w:b/>
          <w:color w:val="002060"/>
        </w:rPr>
        <w:t>городском округе</w:t>
      </w:r>
      <w:r w:rsidRPr="007A7B88">
        <w:rPr>
          <w:b/>
          <w:color w:val="002060"/>
        </w:rPr>
        <w:t xml:space="preserve"> по итогам 201</w:t>
      </w:r>
      <w:r w:rsidR="00133262" w:rsidRPr="007A7B88">
        <w:rPr>
          <w:b/>
          <w:color w:val="002060"/>
        </w:rPr>
        <w:t>6</w:t>
      </w:r>
      <w:r w:rsidRPr="007A7B88">
        <w:rPr>
          <w:b/>
          <w:color w:val="002060"/>
        </w:rPr>
        <w:t xml:space="preserve"> года</w:t>
      </w:r>
    </w:p>
    <w:p w:rsidR="005251E8" w:rsidRPr="007A7B88" w:rsidRDefault="005251E8" w:rsidP="00891732">
      <w:pPr>
        <w:pStyle w:val="2"/>
        <w:jc w:val="center"/>
        <w:rPr>
          <w:b/>
        </w:rPr>
      </w:pPr>
    </w:p>
    <w:p w:rsidR="002C7B29" w:rsidRPr="0072429C" w:rsidRDefault="002C7B29" w:rsidP="00891732">
      <w:pPr>
        <w:pStyle w:val="2"/>
      </w:pPr>
      <w:r w:rsidRPr="007A7B88">
        <w:tab/>
        <w:t>Всего в О</w:t>
      </w:r>
      <w:r w:rsidR="004B2EE3" w:rsidRPr="007A7B88">
        <w:t xml:space="preserve">тделении </w:t>
      </w:r>
      <w:r w:rsidRPr="007A7B88">
        <w:t xml:space="preserve">МВД России по Ягоднинскому району числится </w:t>
      </w:r>
      <w:r w:rsidR="007A7B88">
        <w:t>1 сотрудник</w:t>
      </w:r>
      <w:r w:rsidRPr="007A7B88">
        <w:t>, заняты</w:t>
      </w:r>
      <w:r w:rsidR="007A7B88">
        <w:t>й</w:t>
      </w:r>
      <w:r w:rsidRPr="007A7B88">
        <w:t xml:space="preserve"> в сфере противодействия незаконному обороту наркотиков.</w:t>
      </w:r>
    </w:p>
    <w:p w:rsidR="002C7B29" w:rsidRPr="00640F0B" w:rsidRDefault="002C7B29" w:rsidP="00891732">
      <w:pPr>
        <w:pStyle w:val="2"/>
        <w:rPr>
          <w:sz w:val="6"/>
        </w:rPr>
      </w:pPr>
    </w:p>
    <w:p w:rsidR="00B54232" w:rsidRDefault="008F38D5" w:rsidP="00891732">
      <w:pPr>
        <w:pStyle w:val="2"/>
        <w:jc w:val="center"/>
      </w:pPr>
      <w:r>
        <w:rPr>
          <w:b/>
        </w:rPr>
        <w:t>Количество</w:t>
      </w:r>
      <w:r w:rsidR="002C7B29" w:rsidRPr="0072429C">
        <w:rPr>
          <w:b/>
        </w:rPr>
        <w:t xml:space="preserve"> наркопреступлений</w:t>
      </w:r>
      <w:r w:rsidR="002C7B29" w:rsidRPr="005304E7">
        <w:tab/>
        <w:t xml:space="preserve">    </w:t>
      </w:r>
    </w:p>
    <w:p w:rsidR="002C7B29" w:rsidRPr="005304E7" w:rsidRDefault="002C7B29" w:rsidP="00891732">
      <w:pPr>
        <w:pStyle w:val="2"/>
        <w:jc w:val="center"/>
      </w:pPr>
      <w:r w:rsidRPr="005304E7">
        <w:t xml:space="preserve">     </w:t>
      </w:r>
      <w:r w:rsidRPr="005304E7">
        <w:rPr>
          <w:noProof/>
        </w:rPr>
        <w:drawing>
          <wp:inline distT="0" distB="0" distL="0" distR="0">
            <wp:extent cx="6455833" cy="1139190"/>
            <wp:effectExtent l="19050" t="0" r="21167" b="381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4232" w:rsidRPr="00B54232" w:rsidRDefault="002C7B29" w:rsidP="003C681B">
      <w:pPr>
        <w:pStyle w:val="2"/>
        <w:tabs>
          <w:tab w:val="clear" w:pos="372"/>
        </w:tabs>
        <w:rPr>
          <w:sz w:val="20"/>
        </w:rPr>
      </w:pPr>
      <w:r w:rsidRPr="005304E7">
        <w:tab/>
      </w:r>
    </w:p>
    <w:p w:rsidR="002C7B29" w:rsidRPr="005304E7" w:rsidRDefault="00B54232" w:rsidP="003C681B">
      <w:pPr>
        <w:pStyle w:val="2"/>
        <w:tabs>
          <w:tab w:val="clear" w:pos="372"/>
        </w:tabs>
      </w:pPr>
      <w:r>
        <w:tab/>
      </w:r>
      <w:proofErr w:type="gramStart"/>
      <w:r w:rsidR="002C7B29" w:rsidRPr="005304E7">
        <w:t>Все преступления в сфере незаконного оборота наркотических средств, психот</w:t>
      </w:r>
      <w:r w:rsidR="002C7B29">
        <w:t xml:space="preserve">ропных веществ и их прекурсоров, зарегистрированные и оконченные предварительным расследованием, </w:t>
      </w:r>
      <w:r w:rsidR="00DA5747">
        <w:t xml:space="preserve">в 2015 </w:t>
      </w:r>
      <w:r w:rsidR="007A7B88">
        <w:t>и 2016 год</w:t>
      </w:r>
      <w:r w:rsidR="007570A0">
        <w:t>а</w:t>
      </w:r>
      <w:r w:rsidR="007A7B88">
        <w:t>х</w:t>
      </w:r>
      <w:r w:rsidR="00DA5747">
        <w:t xml:space="preserve"> </w:t>
      </w:r>
      <w:r w:rsidR="00EC3C87">
        <w:t>совершены</w:t>
      </w:r>
      <w:r w:rsidR="002C7B29" w:rsidRPr="005304E7">
        <w:t xml:space="preserve"> лицами старше 18 лет и </w:t>
      </w:r>
      <w:r w:rsidR="00DF01AA">
        <w:t>квалифицируются по</w:t>
      </w:r>
      <w:r w:rsidR="002C7B29" w:rsidRPr="005304E7">
        <w:t xml:space="preserve"> ст. 228 УК РФ («Незаконные приобретение, хранение, перевозка, изготовление, переработка наркотических средств, психотропных веществ и их аналогов, а также незаконные приобретение, хранение, перевозка растений, содержащих наркотические средства или психотропные</w:t>
      </w:r>
      <w:proofErr w:type="gramEnd"/>
      <w:r w:rsidR="002C7B29" w:rsidRPr="005304E7">
        <w:t xml:space="preserve"> вещества, либо их частей, содержащих  наркотические средства или психотропные вещества).</w:t>
      </w:r>
    </w:p>
    <w:p w:rsidR="002C7B29" w:rsidRDefault="00DA5747" w:rsidP="00891732">
      <w:pPr>
        <w:pStyle w:val="ConsPlusNormal"/>
        <w:ind w:firstLine="540"/>
        <w:jc w:val="both"/>
        <w:outlineLvl w:val="0"/>
      </w:pPr>
      <w:r>
        <w:tab/>
      </w:r>
      <w:r w:rsidRPr="005D5806">
        <w:t>В 201</w:t>
      </w:r>
      <w:r w:rsidR="007A7B88" w:rsidRPr="005D5806">
        <w:t>6</w:t>
      </w:r>
      <w:r w:rsidRPr="005D5806">
        <w:t xml:space="preserve"> году зарегистрированы </w:t>
      </w:r>
      <w:r w:rsidR="005D5806">
        <w:t>2</w:t>
      </w:r>
      <w:r w:rsidRPr="005D5806">
        <w:t xml:space="preserve"> дела</w:t>
      </w:r>
      <w:r w:rsidR="002C7B29" w:rsidRPr="005D5806">
        <w:t xml:space="preserve"> </w:t>
      </w:r>
      <w:r w:rsidRPr="005D5806">
        <w:t>об административных правонарушениях</w:t>
      </w:r>
      <w:r w:rsidR="002C7B29" w:rsidRPr="005D5806">
        <w:t xml:space="preserve">, </w:t>
      </w:r>
      <w:r w:rsidR="005D5806">
        <w:t xml:space="preserve">1 из которых предусмотрено </w:t>
      </w:r>
      <w:r w:rsidR="00242FE3" w:rsidRPr="005D5806">
        <w:t>ст. 6.9 КоАП РФ («Потребление наркотических средств или психотропных веществ без назначения врача либо новых потенциально опасных психоактивных веществ»)</w:t>
      </w:r>
      <w:r w:rsidR="005D5806">
        <w:t xml:space="preserve">, 1 дело </w:t>
      </w:r>
      <w:r w:rsidR="00B441E9">
        <w:t>предусмотрено</w:t>
      </w:r>
      <w:r w:rsidR="00135454">
        <w:t xml:space="preserve"> </w:t>
      </w:r>
      <w:proofErr w:type="gramStart"/>
      <w:r w:rsidR="00135454">
        <w:t>ч</w:t>
      </w:r>
      <w:proofErr w:type="gramEnd"/>
      <w:r w:rsidR="00135454">
        <w:t>. 2 ст. 20.22</w:t>
      </w:r>
      <w:r w:rsidR="00B441E9">
        <w:t xml:space="preserve"> КоАП РФ</w:t>
      </w:r>
      <w:r w:rsidR="00242FE3" w:rsidRPr="005D5806">
        <w:t xml:space="preserve"> </w:t>
      </w:r>
      <w:r w:rsidR="00633D98">
        <w:t>(«</w:t>
      </w:r>
      <w:r w:rsidR="00633D98" w:rsidRPr="008C7BE9">
        <w:t>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</w:t>
      </w:r>
      <w:r w:rsidR="00633D98">
        <w:t xml:space="preserve">»). </w:t>
      </w:r>
      <w:r w:rsidR="00242FE3" w:rsidRPr="005D5806">
        <w:t>Следует отметить, что в период 2012-2014 годов аналогичные пра</w:t>
      </w:r>
      <w:r w:rsidR="00633D98">
        <w:t>вонарушения не регистрировались.</w:t>
      </w:r>
    </w:p>
    <w:p w:rsidR="00B54232" w:rsidRPr="00B54232" w:rsidRDefault="00B54232" w:rsidP="00891732">
      <w:pPr>
        <w:pStyle w:val="ConsPlusNormal"/>
        <w:ind w:firstLine="540"/>
        <w:jc w:val="both"/>
        <w:outlineLvl w:val="0"/>
        <w:rPr>
          <w:sz w:val="20"/>
        </w:rPr>
      </w:pPr>
    </w:p>
    <w:p w:rsidR="006941DB" w:rsidRDefault="006941DB" w:rsidP="00891732">
      <w:pPr>
        <w:pStyle w:val="2"/>
      </w:pPr>
      <w:r>
        <w:rPr>
          <w:noProof/>
        </w:rPr>
        <w:drawing>
          <wp:inline distT="0" distB="0" distL="0" distR="0">
            <wp:extent cx="6231025" cy="1090246"/>
            <wp:effectExtent l="19050" t="0" r="173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C7B29" w:rsidRPr="005304E7">
        <w:tab/>
      </w:r>
    </w:p>
    <w:p w:rsidR="00E67B92" w:rsidRDefault="002C7B29" w:rsidP="00891732">
      <w:pPr>
        <w:pStyle w:val="2"/>
      </w:pPr>
      <w:r w:rsidRPr="005304E7">
        <w:tab/>
      </w:r>
    </w:p>
    <w:p w:rsidR="002C7B29" w:rsidRDefault="002C7B29" w:rsidP="00891732">
      <w:pPr>
        <w:pStyle w:val="2"/>
      </w:pPr>
      <w:r w:rsidRPr="005304E7">
        <w:t xml:space="preserve">Значительную роль в противодействии незаконному обороту наркотических средств и психотропных веществ играют оперативно-профилактические мероприятия, проводимые в жилом секторе, в местах массового отдыха населения. </w:t>
      </w:r>
    </w:p>
    <w:p w:rsidR="002C7B29" w:rsidRPr="00640F0B" w:rsidRDefault="002C7B29" w:rsidP="00891732">
      <w:pPr>
        <w:pStyle w:val="2"/>
        <w:rPr>
          <w:sz w:val="10"/>
        </w:rPr>
      </w:pPr>
    </w:p>
    <w:tbl>
      <w:tblPr>
        <w:tblStyle w:val="a3"/>
        <w:tblW w:w="9923" w:type="dxa"/>
        <w:tblLook w:val="04A0"/>
      </w:tblPr>
      <w:tblGrid>
        <w:gridCol w:w="993"/>
        <w:gridCol w:w="3119"/>
        <w:gridCol w:w="3260"/>
        <w:gridCol w:w="2551"/>
      </w:tblGrid>
      <w:tr w:rsidR="002C7B29" w:rsidRPr="009F066E" w:rsidTr="00CF25A2">
        <w:trPr>
          <w:trHeight w:val="19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29" w:rsidRPr="009F066E" w:rsidRDefault="002C7B29" w:rsidP="00891732">
            <w:pPr>
              <w:pStyle w:val="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 xml:space="preserve">Проведено </w:t>
            </w:r>
            <w:proofErr w:type="spellStart"/>
            <w:r w:rsidRPr="009F066E">
              <w:rPr>
                <w:sz w:val="20"/>
                <w:szCs w:val="20"/>
                <w:lang w:eastAsia="en-US"/>
              </w:rPr>
              <w:t>проф</w:t>
            </w:r>
            <w:proofErr w:type="spellEnd"/>
            <w:r w:rsidR="00212EB5">
              <w:rPr>
                <w:sz w:val="20"/>
                <w:szCs w:val="20"/>
                <w:lang w:val="ru-RU" w:eastAsia="en-US"/>
              </w:rPr>
              <w:t>илактических</w:t>
            </w:r>
            <w:r w:rsidRPr="009F066E">
              <w:rPr>
                <w:sz w:val="20"/>
                <w:szCs w:val="20"/>
                <w:lang w:eastAsia="en-US"/>
              </w:rPr>
              <w:t xml:space="preserve"> мероприятий ОМВД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 w:rsidRPr="009F066E">
              <w:rPr>
                <w:sz w:val="20"/>
                <w:szCs w:val="20"/>
                <w:lang w:val="ru-RU" w:eastAsia="en-US"/>
              </w:rPr>
              <w:t xml:space="preserve">Выявлено преступлений, связанных </w:t>
            </w:r>
            <w:proofErr w:type="gramStart"/>
            <w:r w:rsidRPr="009F066E">
              <w:rPr>
                <w:sz w:val="20"/>
                <w:szCs w:val="20"/>
                <w:lang w:val="ru-RU" w:eastAsia="en-US"/>
              </w:rPr>
              <w:t>с</w:t>
            </w:r>
            <w:proofErr w:type="gramEnd"/>
            <w:r w:rsidRPr="009F066E">
              <w:rPr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9F066E">
              <w:rPr>
                <w:sz w:val="20"/>
                <w:szCs w:val="20"/>
                <w:lang w:val="ru-RU" w:eastAsia="en-US"/>
              </w:rPr>
              <w:t>незаконным</w:t>
            </w:r>
            <w:proofErr w:type="gramEnd"/>
            <w:r w:rsidRPr="009F066E">
              <w:rPr>
                <w:sz w:val="20"/>
                <w:szCs w:val="20"/>
                <w:lang w:val="ru-RU" w:eastAsia="en-US"/>
              </w:rPr>
              <w:t xml:space="preserve"> </w:t>
            </w:r>
            <w:r w:rsidR="00E4443B">
              <w:rPr>
                <w:sz w:val="20"/>
                <w:szCs w:val="20"/>
                <w:lang w:val="ru-RU" w:eastAsia="en-US"/>
              </w:rPr>
              <w:t>НС, ПАВ</w:t>
            </w:r>
            <w:r w:rsidRPr="009F066E">
              <w:rPr>
                <w:sz w:val="20"/>
                <w:szCs w:val="20"/>
                <w:lang w:val="ru-RU" w:eastAsia="en-US"/>
              </w:rPr>
              <w:t>, прекурсоров и их аналогов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 w:rsidRPr="009F066E">
              <w:rPr>
                <w:sz w:val="20"/>
                <w:szCs w:val="20"/>
                <w:lang w:val="ru-RU" w:eastAsia="en-US"/>
              </w:rPr>
              <w:t xml:space="preserve">Выявлено лиц, употребляющих </w:t>
            </w:r>
            <w:r w:rsidR="00E4443B">
              <w:rPr>
                <w:sz w:val="20"/>
                <w:szCs w:val="20"/>
                <w:lang w:val="ru-RU" w:eastAsia="en-US"/>
              </w:rPr>
              <w:t>НС, ПАВ</w:t>
            </w:r>
          </w:p>
        </w:tc>
      </w:tr>
      <w:tr w:rsidR="002C7B29" w:rsidRPr="009F066E" w:rsidTr="00CF25A2">
        <w:trPr>
          <w:trHeight w:val="3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 xml:space="preserve">2012 </w:t>
            </w:r>
            <w:proofErr w:type="spellStart"/>
            <w:r w:rsidRPr="009F066E">
              <w:rPr>
                <w:sz w:val="20"/>
                <w:szCs w:val="20"/>
                <w:lang w:eastAsia="en-US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C7B29" w:rsidRPr="009F066E" w:rsidTr="00CF25A2">
        <w:trPr>
          <w:trHeight w:val="3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 xml:space="preserve">2013 </w:t>
            </w:r>
            <w:proofErr w:type="spellStart"/>
            <w:r w:rsidRPr="009F066E">
              <w:rPr>
                <w:sz w:val="20"/>
                <w:szCs w:val="20"/>
                <w:lang w:eastAsia="en-US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C7B29" w:rsidRPr="009F066E" w:rsidTr="00CF25A2">
        <w:trPr>
          <w:trHeight w:val="3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 xml:space="preserve">2014 </w:t>
            </w:r>
            <w:proofErr w:type="spellStart"/>
            <w:r w:rsidRPr="009F066E">
              <w:rPr>
                <w:sz w:val="20"/>
                <w:szCs w:val="20"/>
                <w:lang w:eastAsia="en-US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29" w:rsidRPr="009F066E" w:rsidRDefault="002C7B29" w:rsidP="00891732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9F066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3168" w:rsidRPr="009F066E" w:rsidTr="00CF25A2">
        <w:trPr>
          <w:trHeight w:val="3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68" w:rsidRPr="009F066E" w:rsidRDefault="008E3168" w:rsidP="00891732">
            <w:pPr>
              <w:pStyle w:val="2"/>
              <w:rPr>
                <w:sz w:val="20"/>
                <w:szCs w:val="20"/>
                <w:lang w:val="ru-RU" w:eastAsia="en-US"/>
              </w:rPr>
            </w:pPr>
            <w:r w:rsidRPr="009F066E">
              <w:rPr>
                <w:sz w:val="20"/>
                <w:szCs w:val="20"/>
                <w:lang w:val="ru-RU" w:eastAsia="en-US"/>
              </w:rPr>
              <w:t>2015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68" w:rsidRPr="009F066E" w:rsidRDefault="008E3168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 w:rsidRPr="009F066E"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68" w:rsidRPr="009F066E" w:rsidRDefault="008E3168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 w:rsidRPr="009F066E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68" w:rsidRPr="009F066E" w:rsidRDefault="008E3168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 w:rsidRPr="009F066E">
              <w:rPr>
                <w:sz w:val="20"/>
                <w:szCs w:val="20"/>
                <w:lang w:val="ru-RU" w:eastAsia="en-US"/>
              </w:rPr>
              <w:t>4</w:t>
            </w:r>
          </w:p>
        </w:tc>
      </w:tr>
      <w:tr w:rsidR="007F1F56" w:rsidRPr="009F066E" w:rsidTr="00CF25A2">
        <w:trPr>
          <w:trHeight w:val="3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56" w:rsidRPr="007F1F56" w:rsidRDefault="007F1F56" w:rsidP="00891732">
            <w:pPr>
              <w:pStyle w:val="2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56" w:rsidRPr="007F1F56" w:rsidRDefault="007F1F56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56" w:rsidRPr="00236ED4" w:rsidRDefault="00236ED4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56" w:rsidRPr="00236ED4" w:rsidRDefault="00236ED4" w:rsidP="00891732">
            <w:pPr>
              <w:pStyle w:val="2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</w:t>
            </w:r>
          </w:p>
        </w:tc>
      </w:tr>
    </w:tbl>
    <w:p w:rsidR="002C7B29" w:rsidRPr="00CF25A2" w:rsidRDefault="002C7B29" w:rsidP="00891732">
      <w:pPr>
        <w:pStyle w:val="2"/>
        <w:rPr>
          <w:sz w:val="14"/>
        </w:rPr>
      </w:pPr>
    </w:p>
    <w:p w:rsidR="00910334" w:rsidRDefault="00CF25A2" w:rsidP="00891732">
      <w:pPr>
        <w:pStyle w:val="2"/>
      </w:pPr>
      <w:r>
        <w:tab/>
      </w:r>
      <w:r w:rsidR="00910334">
        <w:t xml:space="preserve">Данные правоохранительных органов свидетельствуют о стабильно низком уровне </w:t>
      </w:r>
      <w:proofErr w:type="spellStart"/>
      <w:r w:rsidR="00910334">
        <w:t>наркопреступности</w:t>
      </w:r>
      <w:proofErr w:type="spellEnd"/>
      <w:r w:rsidR="00910334">
        <w:t xml:space="preserve">, о  незначительном проникновении психоактивных веществ и наркотических средств </w:t>
      </w:r>
      <w:r w:rsidR="007676B7">
        <w:t>на территорию округа</w:t>
      </w:r>
      <w:r w:rsidR="00910334">
        <w:t xml:space="preserve">. </w:t>
      </w:r>
      <w:proofErr w:type="gramStart"/>
      <w:r w:rsidR="00910334">
        <w:t>В месте</w:t>
      </w:r>
      <w:proofErr w:type="gramEnd"/>
      <w:r w:rsidR="00910334">
        <w:t xml:space="preserve"> с тем</w:t>
      </w:r>
      <w:r w:rsidR="000148D2">
        <w:t xml:space="preserve">, </w:t>
      </w:r>
      <w:r w:rsidR="006F1773">
        <w:t xml:space="preserve">полученные данные могут свидетельствовать о недостаточности работы по выявлению каналов сбыта </w:t>
      </w:r>
      <w:r w:rsidR="003567B6">
        <w:t xml:space="preserve">наркотических средств </w:t>
      </w:r>
      <w:r w:rsidR="006F1773">
        <w:t xml:space="preserve">и латентном уровне </w:t>
      </w:r>
      <w:proofErr w:type="spellStart"/>
      <w:r w:rsidR="006F1773">
        <w:t>наркопреступности</w:t>
      </w:r>
      <w:proofErr w:type="spellEnd"/>
      <w:r w:rsidR="006F1773">
        <w:t>.</w:t>
      </w:r>
    </w:p>
    <w:p w:rsidR="006F1773" w:rsidRDefault="006F1773" w:rsidP="00891732">
      <w:pPr>
        <w:pStyle w:val="2"/>
      </w:pPr>
    </w:p>
    <w:p w:rsidR="00CF25A2" w:rsidRPr="00910334" w:rsidRDefault="00CF25A2" w:rsidP="00891732">
      <w:pPr>
        <w:pStyle w:val="2"/>
      </w:pPr>
    </w:p>
    <w:p w:rsidR="002C7B29" w:rsidRPr="00E403C6" w:rsidRDefault="002C7B29" w:rsidP="00891732">
      <w:pPr>
        <w:pStyle w:val="2"/>
        <w:jc w:val="center"/>
        <w:rPr>
          <w:b/>
          <w:color w:val="002060"/>
        </w:rPr>
      </w:pPr>
      <w:r w:rsidRPr="00E403C6">
        <w:rPr>
          <w:b/>
          <w:color w:val="002060"/>
        </w:rPr>
        <w:lastRenderedPageBreak/>
        <w:t xml:space="preserve">Заболеваемость наркоманией в Ягоднинском </w:t>
      </w:r>
      <w:r w:rsidR="00DD4919" w:rsidRPr="00E403C6">
        <w:rPr>
          <w:b/>
          <w:color w:val="002060"/>
        </w:rPr>
        <w:t>городском округе</w:t>
      </w:r>
      <w:r w:rsidRPr="00E403C6">
        <w:rPr>
          <w:b/>
          <w:color w:val="002060"/>
        </w:rPr>
        <w:t xml:space="preserve"> по итогам 201</w:t>
      </w:r>
      <w:r w:rsidR="00930AF0">
        <w:rPr>
          <w:b/>
          <w:color w:val="002060"/>
        </w:rPr>
        <w:t>6</w:t>
      </w:r>
      <w:r w:rsidRPr="00E403C6">
        <w:rPr>
          <w:b/>
          <w:color w:val="002060"/>
        </w:rPr>
        <w:t xml:space="preserve"> года</w:t>
      </w:r>
    </w:p>
    <w:p w:rsidR="002C7B29" w:rsidRPr="00A865B1" w:rsidRDefault="002C7B29" w:rsidP="00891732">
      <w:pPr>
        <w:pStyle w:val="2"/>
        <w:rPr>
          <w:sz w:val="18"/>
        </w:rPr>
      </w:pPr>
    </w:p>
    <w:p w:rsidR="002C7B29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Наркологическая помощь  </w:t>
      </w:r>
      <w:r w:rsidR="00E67B92" w:rsidRPr="005304E7">
        <w:rPr>
          <w:rFonts w:ascii="Times New Roman" w:hAnsi="Times New Roman"/>
          <w:sz w:val="24"/>
          <w:szCs w:val="24"/>
        </w:rPr>
        <w:t xml:space="preserve">жителям </w:t>
      </w:r>
      <w:r w:rsidR="00E67B92">
        <w:rPr>
          <w:rFonts w:ascii="Times New Roman" w:hAnsi="Times New Roman"/>
          <w:sz w:val="24"/>
          <w:szCs w:val="24"/>
        </w:rPr>
        <w:t>округа</w:t>
      </w:r>
      <w:r w:rsidR="00E67B92" w:rsidRPr="005304E7">
        <w:rPr>
          <w:rFonts w:ascii="Times New Roman" w:hAnsi="Times New Roman"/>
          <w:sz w:val="24"/>
          <w:szCs w:val="24"/>
        </w:rPr>
        <w:t xml:space="preserve"> </w:t>
      </w:r>
      <w:r w:rsidRPr="005304E7">
        <w:rPr>
          <w:rFonts w:ascii="Times New Roman" w:hAnsi="Times New Roman"/>
          <w:sz w:val="24"/>
          <w:szCs w:val="24"/>
        </w:rPr>
        <w:t>оказывается наркологической служб</w:t>
      </w:r>
      <w:r w:rsidR="00E67B92">
        <w:rPr>
          <w:rFonts w:ascii="Times New Roman" w:hAnsi="Times New Roman"/>
          <w:sz w:val="24"/>
          <w:szCs w:val="24"/>
        </w:rPr>
        <w:t>ой МОГБУЗ «Ягоднинская районная больница»</w:t>
      </w:r>
      <w:r w:rsidRPr="005304E7">
        <w:rPr>
          <w:rFonts w:ascii="Times New Roman" w:hAnsi="Times New Roman"/>
          <w:sz w:val="24"/>
          <w:szCs w:val="24"/>
        </w:rPr>
        <w:t xml:space="preserve">. Всего в наркологических подразделениях работают 2 специалиста (врач – нарколог, врач – психиатр). Для оказания стационарной наркологической помощи в Ягоднинской </w:t>
      </w:r>
      <w:r>
        <w:rPr>
          <w:rFonts w:ascii="Times New Roman" w:hAnsi="Times New Roman"/>
          <w:sz w:val="24"/>
          <w:szCs w:val="24"/>
        </w:rPr>
        <w:t>районной больнице</w:t>
      </w:r>
      <w:r w:rsidRPr="005304E7">
        <w:rPr>
          <w:rFonts w:ascii="Times New Roman" w:hAnsi="Times New Roman"/>
          <w:sz w:val="24"/>
          <w:szCs w:val="24"/>
        </w:rPr>
        <w:t xml:space="preserve"> имеется 8 койко-мест.</w:t>
      </w:r>
    </w:p>
    <w:p w:rsidR="00DD4919" w:rsidRPr="005304E7" w:rsidRDefault="00DD491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930A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прошли стационарное лечение </w:t>
      </w:r>
      <w:r w:rsidR="00930A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человек, имеющих диагноз «синдром зависимости от</w:t>
      </w:r>
      <w:r w:rsidR="00930AF0">
        <w:rPr>
          <w:rFonts w:ascii="Times New Roman" w:hAnsi="Times New Roman"/>
          <w:sz w:val="24"/>
          <w:szCs w:val="24"/>
        </w:rPr>
        <w:t xml:space="preserve"> наркотических веществ» (в 2013</w:t>
      </w:r>
      <w:r>
        <w:rPr>
          <w:rFonts w:ascii="Times New Roman" w:hAnsi="Times New Roman"/>
          <w:sz w:val="24"/>
          <w:szCs w:val="24"/>
        </w:rPr>
        <w:t>г</w:t>
      </w:r>
      <w:r w:rsidR="00930A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5, в 2014</w:t>
      </w:r>
      <w:r w:rsidR="00930AF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30AF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</w:t>
      </w:r>
      <w:r w:rsidR="00930AF0">
        <w:rPr>
          <w:rFonts w:ascii="Times New Roman" w:hAnsi="Times New Roman"/>
          <w:sz w:val="24"/>
          <w:szCs w:val="24"/>
        </w:rPr>
        <w:t>, в 2015г. - 3</w:t>
      </w:r>
      <w:r>
        <w:rPr>
          <w:rFonts w:ascii="Times New Roman" w:hAnsi="Times New Roman"/>
          <w:sz w:val="24"/>
          <w:szCs w:val="24"/>
        </w:rPr>
        <w:t>)</w:t>
      </w:r>
    </w:p>
    <w:p w:rsidR="005251E8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Постановка на </w:t>
      </w:r>
      <w:r>
        <w:rPr>
          <w:rFonts w:ascii="Times New Roman" w:hAnsi="Times New Roman"/>
          <w:sz w:val="24"/>
          <w:szCs w:val="24"/>
        </w:rPr>
        <w:t xml:space="preserve">профилактический учёт и организация работы по реабилитации </w:t>
      </w:r>
      <w:r w:rsidRPr="005304E7">
        <w:rPr>
          <w:rFonts w:ascii="Times New Roman" w:hAnsi="Times New Roman"/>
          <w:sz w:val="24"/>
          <w:szCs w:val="24"/>
        </w:rPr>
        <w:t>производится только с письменного согласия лиц, злоупотребляющих наркотическими средствами или психоактивными веществами (в случае с несовершеннолетними лицами – с согласия родителей или законных представителей). Вероятно, именно по этой причине невелико число лиц, состоящих на профилактическом учёте у нарколога:</w:t>
      </w:r>
    </w:p>
    <w:p w:rsidR="00CF25A2" w:rsidRPr="00CF25A2" w:rsidRDefault="00CF25A2" w:rsidP="0089173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</w:p>
    <w:p w:rsidR="002C7B29" w:rsidRPr="005304E7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04E7">
        <w:rPr>
          <w:noProof/>
          <w:sz w:val="24"/>
          <w:szCs w:val="24"/>
        </w:rPr>
        <w:drawing>
          <wp:inline distT="0" distB="0" distL="0" distR="0">
            <wp:extent cx="5502486" cy="728134"/>
            <wp:effectExtent l="19050" t="0" r="2201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25A2" w:rsidRPr="00CF25A2" w:rsidRDefault="00CF25A2" w:rsidP="0089173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</w:p>
    <w:p w:rsidR="005251E8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лицах, зарегистрированных с диагнозом «употребление наркотических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с вр</w:t>
      </w:r>
      <w:proofErr w:type="gramEnd"/>
      <w:r>
        <w:rPr>
          <w:rFonts w:ascii="Times New Roman" w:hAnsi="Times New Roman"/>
          <w:sz w:val="24"/>
          <w:szCs w:val="24"/>
        </w:rPr>
        <w:t>едными последствиями», представлена в диаграмме:</w:t>
      </w:r>
    </w:p>
    <w:p w:rsidR="00CF25A2" w:rsidRPr="005251E8" w:rsidRDefault="00CF25A2" w:rsidP="00891732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</w:p>
    <w:p w:rsidR="00CF25A2" w:rsidRDefault="002C7B29" w:rsidP="00CF25A2">
      <w:pPr>
        <w:spacing w:after="0" w:line="240" w:lineRule="auto"/>
        <w:ind w:firstLine="540"/>
        <w:jc w:val="center"/>
        <w:rPr>
          <w:rFonts w:ascii="Times New Roman" w:hAnsi="Times New Roman"/>
          <w:sz w:val="14"/>
          <w:szCs w:val="24"/>
        </w:rPr>
      </w:pPr>
      <w:r w:rsidRPr="005304E7">
        <w:rPr>
          <w:noProof/>
          <w:sz w:val="24"/>
          <w:szCs w:val="24"/>
        </w:rPr>
        <w:drawing>
          <wp:inline distT="0" distB="0" distL="0" distR="0">
            <wp:extent cx="6085324" cy="1409254"/>
            <wp:effectExtent l="19050" t="0" r="10676" b="44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5A2" w:rsidRDefault="00CF25A2" w:rsidP="00CF25A2">
      <w:pPr>
        <w:spacing w:after="0" w:line="240" w:lineRule="auto"/>
        <w:ind w:firstLine="540"/>
        <w:jc w:val="center"/>
        <w:rPr>
          <w:rFonts w:ascii="Times New Roman" w:hAnsi="Times New Roman"/>
          <w:sz w:val="14"/>
          <w:szCs w:val="24"/>
        </w:rPr>
      </w:pPr>
    </w:p>
    <w:p w:rsidR="002C7B29" w:rsidRPr="00CF25A2" w:rsidRDefault="002C7B29" w:rsidP="00CF25A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92AB9">
        <w:rPr>
          <w:rFonts w:ascii="Times New Roman" w:hAnsi="Times New Roman"/>
          <w:b/>
          <w:sz w:val="24"/>
          <w:szCs w:val="24"/>
        </w:rPr>
        <w:t xml:space="preserve">Динамика </w:t>
      </w:r>
      <w:r w:rsidR="009F066E" w:rsidRPr="00A92AB9">
        <w:rPr>
          <w:rFonts w:ascii="Times New Roman" w:hAnsi="Times New Roman"/>
          <w:b/>
          <w:sz w:val="24"/>
          <w:szCs w:val="24"/>
        </w:rPr>
        <w:t>учёта</w:t>
      </w:r>
      <w:r w:rsidRPr="00A92AB9">
        <w:rPr>
          <w:rFonts w:ascii="Times New Roman" w:hAnsi="Times New Roman"/>
          <w:b/>
          <w:sz w:val="24"/>
          <w:szCs w:val="24"/>
        </w:rPr>
        <w:t xml:space="preserve"> </w:t>
      </w:r>
      <w:r w:rsidR="009F066E" w:rsidRPr="00A92AB9">
        <w:rPr>
          <w:rFonts w:ascii="Times New Roman" w:hAnsi="Times New Roman"/>
          <w:b/>
          <w:sz w:val="24"/>
          <w:szCs w:val="24"/>
        </w:rPr>
        <w:t>лиц с синдромом зависимости от наркотических веществ</w:t>
      </w:r>
    </w:p>
    <w:p w:rsidR="00CF25A2" w:rsidRPr="00CF25A2" w:rsidRDefault="00CF25A2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24"/>
        </w:rPr>
      </w:pPr>
    </w:p>
    <w:p w:rsidR="002C7B29" w:rsidRPr="005251E8" w:rsidRDefault="002C7B29" w:rsidP="00891732">
      <w:pPr>
        <w:spacing w:after="0" w:line="240" w:lineRule="auto"/>
        <w:ind w:firstLine="540"/>
        <w:jc w:val="center"/>
        <w:rPr>
          <w:rFonts w:ascii="Times New Roman" w:hAnsi="Times New Roman"/>
          <w:sz w:val="8"/>
          <w:szCs w:val="24"/>
        </w:rPr>
      </w:pPr>
    </w:p>
    <w:p w:rsidR="002C7B29" w:rsidRPr="005304E7" w:rsidRDefault="005473A7" w:rsidP="00891732">
      <w:pPr>
        <w:spacing w:after="0" w:line="240" w:lineRule="auto"/>
        <w:ind w:left="-567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</w:t>
      </w:r>
      <w:r w:rsidR="002C7B29" w:rsidRPr="005304E7">
        <w:rPr>
          <w:noProof/>
          <w:color w:val="0000FF"/>
          <w:sz w:val="24"/>
          <w:szCs w:val="24"/>
        </w:rPr>
        <w:drawing>
          <wp:inline distT="0" distB="0" distL="0" distR="0">
            <wp:extent cx="6075275" cy="1637881"/>
            <wp:effectExtent l="19050" t="0" r="20725" b="41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51E8" w:rsidRPr="005251E8" w:rsidRDefault="005251E8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14"/>
          <w:szCs w:val="24"/>
        </w:rPr>
      </w:pPr>
    </w:p>
    <w:p w:rsidR="00FB397B" w:rsidRDefault="00FB397B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24"/>
        </w:rPr>
      </w:pPr>
      <w:r w:rsidRPr="00A92AB9">
        <w:rPr>
          <w:rFonts w:ascii="Times New Roman" w:hAnsi="Times New Roman"/>
          <w:b/>
          <w:sz w:val="24"/>
          <w:szCs w:val="24"/>
        </w:rPr>
        <w:t>Причины снятия с учёта</w:t>
      </w:r>
    </w:p>
    <w:p w:rsidR="005251E8" w:rsidRPr="005251E8" w:rsidRDefault="005251E8" w:rsidP="00891732">
      <w:pPr>
        <w:spacing w:after="0" w:line="240" w:lineRule="auto"/>
        <w:ind w:firstLine="540"/>
        <w:jc w:val="center"/>
        <w:rPr>
          <w:rFonts w:ascii="Times New Roman" w:hAnsi="Times New Roman"/>
          <w:b/>
          <w:sz w:val="6"/>
          <w:szCs w:val="24"/>
        </w:rPr>
      </w:pPr>
    </w:p>
    <w:p w:rsidR="00FB397B" w:rsidRDefault="005473A7" w:rsidP="0089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B397B" w:rsidRPr="00FB397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5149" cy="1385346"/>
            <wp:effectExtent l="19050" t="0" r="19901" b="5304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25A2" w:rsidRDefault="00CF25A2" w:rsidP="00891732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</w:p>
    <w:p w:rsidR="00076F3F" w:rsidRDefault="00484F27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6B7A12">
        <w:rPr>
          <w:rFonts w:ascii="Times New Roman" w:hAnsi="Times New Roman"/>
          <w:sz w:val="24"/>
          <w:szCs w:val="24"/>
        </w:rPr>
        <w:t>в период с 2013 по 2016 год только в 2015 году зарегистрирован единичный случай смерти больного наркоманией.</w:t>
      </w:r>
    </w:p>
    <w:p w:rsidR="00CF25A2" w:rsidRDefault="00CF25A2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25A2" w:rsidRDefault="00CF25A2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7A12" w:rsidRDefault="00FE49F0" w:rsidP="00891732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Распределение по группам наркотических веществ зарегистрированными потребителями следующее:</w:t>
      </w:r>
    </w:p>
    <w:p w:rsidR="00CF25A2" w:rsidRPr="00CF25A2" w:rsidRDefault="00CF25A2" w:rsidP="00891732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</w:p>
    <w:p w:rsidR="00FE49F0" w:rsidRDefault="00FE49F0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3996" cy="1655233"/>
            <wp:effectExtent l="19050" t="0" r="18204" b="2117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2278" w:rsidRDefault="00132278" w:rsidP="00891732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24"/>
        </w:rPr>
      </w:pPr>
    </w:p>
    <w:p w:rsidR="00FE49F0" w:rsidRDefault="00FE49F0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сделать вывод о том, что среди наркотических веществ, потребляемых больными наркоманией, преобладают вещества растительного происхождения. Вместе с тем, заметен рост группы лиц</w:t>
      </w:r>
      <w:r w:rsidR="001322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потребляющих другие наркотики или их сочетания (</w:t>
      </w:r>
      <w:proofErr w:type="spellStart"/>
      <w:r>
        <w:rPr>
          <w:rFonts w:ascii="Times New Roman" w:hAnsi="Times New Roman"/>
          <w:sz w:val="24"/>
          <w:szCs w:val="24"/>
        </w:rPr>
        <w:t>полинаркомания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C7B29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2013 года в </w:t>
      </w:r>
      <w:r w:rsidR="00803D84">
        <w:rPr>
          <w:rFonts w:ascii="Times New Roman" w:hAnsi="Times New Roman"/>
          <w:sz w:val="24"/>
          <w:szCs w:val="24"/>
        </w:rPr>
        <w:t>округе</w:t>
      </w:r>
      <w:r>
        <w:rPr>
          <w:rFonts w:ascii="Times New Roman" w:hAnsi="Times New Roman"/>
          <w:sz w:val="24"/>
          <w:szCs w:val="24"/>
        </w:rPr>
        <w:t xml:space="preserve"> проводится массовое </w:t>
      </w:r>
      <w:r w:rsidRPr="005304E7">
        <w:rPr>
          <w:rFonts w:ascii="Times New Roman" w:hAnsi="Times New Roman"/>
          <w:sz w:val="24"/>
          <w:szCs w:val="24"/>
        </w:rPr>
        <w:t>тестирование несовершеннолетних на употребление наркотиков. Пров</w:t>
      </w:r>
      <w:r>
        <w:rPr>
          <w:rFonts w:ascii="Times New Roman" w:hAnsi="Times New Roman"/>
          <w:sz w:val="24"/>
          <w:szCs w:val="24"/>
        </w:rPr>
        <w:t>одится</w:t>
      </w:r>
      <w:r w:rsidRPr="005304E7">
        <w:rPr>
          <w:rFonts w:ascii="Times New Roman" w:hAnsi="Times New Roman"/>
          <w:sz w:val="24"/>
          <w:szCs w:val="24"/>
        </w:rPr>
        <w:t xml:space="preserve"> предварительная разъяснительная работа с родителями </w:t>
      </w:r>
      <w:r>
        <w:rPr>
          <w:rFonts w:ascii="Times New Roman" w:hAnsi="Times New Roman"/>
          <w:sz w:val="24"/>
          <w:szCs w:val="24"/>
        </w:rPr>
        <w:t>с целью привлечения к тестированию всех учащихся средних и старших классов.</w:t>
      </w:r>
      <w:r w:rsidRPr="005304E7">
        <w:rPr>
          <w:rFonts w:ascii="Times New Roman" w:hAnsi="Times New Roman"/>
          <w:sz w:val="24"/>
          <w:szCs w:val="24"/>
        </w:rPr>
        <w:t xml:space="preserve"> </w:t>
      </w:r>
      <w:r w:rsidRPr="00C52B19">
        <w:rPr>
          <w:rFonts w:ascii="Times New Roman" w:hAnsi="Times New Roman"/>
          <w:sz w:val="24"/>
          <w:szCs w:val="24"/>
        </w:rPr>
        <w:t xml:space="preserve">По итогам тестирования </w:t>
      </w:r>
      <w:r w:rsidR="00D471B0">
        <w:rPr>
          <w:rFonts w:ascii="Times New Roman" w:hAnsi="Times New Roman"/>
          <w:sz w:val="24"/>
          <w:szCs w:val="24"/>
        </w:rPr>
        <w:t>в период с 2013 по 201</w:t>
      </w:r>
      <w:r w:rsidR="00803D84">
        <w:rPr>
          <w:rFonts w:ascii="Times New Roman" w:hAnsi="Times New Roman"/>
          <w:sz w:val="24"/>
          <w:szCs w:val="24"/>
        </w:rPr>
        <w:t>6</w:t>
      </w:r>
      <w:r w:rsidR="00D471B0">
        <w:rPr>
          <w:rFonts w:ascii="Times New Roman" w:hAnsi="Times New Roman"/>
          <w:sz w:val="24"/>
          <w:szCs w:val="24"/>
        </w:rPr>
        <w:t xml:space="preserve"> год </w:t>
      </w:r>
      <w:r w:rsidRPr="00C52B19">
        <w:rPr>
          <w:rFonts w:ascii="Times New Roman" w:hAnsi="Times New Roman"/>
          <w:sz w:val="24"/>
          <w:szCs w:val="24"/>
        </w:rPr>
        <w:t>не выявлены несовершеннолетние, употребляющие наркотические средства и психоактивные вещества</w:t>
      </w:r>
      <w:r>
        <w:rPr>
          <w:rFonts w:ascii="Times New Roman" w:hAnsi="Times New Roman"/>
          <w:sz w:val="24"/>
          <w:szCs w:val="24"/>
        </w:rPr>
        <w:t>.</w:t>
      </w:r>
    </w:p>
    <w:p w:rsidR="002C7B29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Сравнительные данные по итогам тестирования представлены ниже:</w:t>
      </w:r>
    </w:p>
    <w:p w:rsidR="005251E8" w:rsidRPr="005251E8" w:rsidRDefault="005251E8" w:rsidP="00891732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</w:rPr>
      </w:pPr>
    </w:p>
    <w:p w:rsidR="002C7B29" w:rsidRPr="005304E7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08650" cy="2108200"/>
            <wp:effectExtent l="19050" t="0" r="2540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73A7" w:rsidRDefault="00803D84" w:rsidP="00803D84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168C5" w:rsidRDefault="007168C5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2014 года наблюдается рост численности подростков, отказавшихся от тестирования</w:t>
      </w:r>
      <w:r w:rsidR="00627AA7">
        <w:rPr>
          <w:rFonts w:ascii="Times New Roman" w:hAnsi="Times New Roman"/>
          <w:sz w:val="24"/>
          <w:szCs w:val="24"/>
        </w:rPr>
        <w:t>. Вероятных причин участившихся случаев отказа от тестирования несколько:</w:t>
      </w:r>
    </w:p>
    <w:p w:rsidR="00627AA7" w:rsidRDefault="00627AA7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низкий уровень социально-правовых </w:t>
      </w:r>
      <w:r w:rsidR="00E0046D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родителей</w:t>
      </w:r>
      <w:r w:rsidR="00D100E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несовершеннолетних;</w:t>
      </w:r>
    </w:p>
    <w:p w:rsidR="00627AA7" w:rsidRDefault="00627AA7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1741">
        <w:rPr>
          <w:rFonts w:ascii="Times New Roman" w:hAnsi="Times New Roman"/>
          <w:sz w:val="24"/>
          <w:szCs w:val="24"/>
        </w:rPr>
        <w:t>недостаточная разъяснительная работа педагогов с несовершеннолетними и родителями;</w:t>
      </w:r>
    </w:p>
    <w:p w:rsidR="00551741" w:rsidRDefault="00D100EE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субъективная оценка процедуры тестирования и возможных последствий несовершеннолетними.</w:t>
      </w:r>
    </w:p>
    <w:p w:rsidR="00D100EE" w:rsidRDefault="00B257E5" w:rsidP="001D2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2014 году </w:t>
      </w:r>
      <w:r w:rsidR="005D2EF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родител</w:t>
      </w:r>
      <w:r w:rsidR="005D2EF9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подростков, </w:t>
      </w:r>
      <w:r w:rsidR="005D2EF9">
        <w:rPr>
          <w:rFonts w:ascii="Times New Roman" w:hAnsi="Times New Roman"/>
          <w:sz w:val="24"/>
          <w:szCs w:val="24"/>
        </w:rPr>
        <w:t>отказавшихся от</w:t>
      </w:r>
      <w:r>
        <w:rPr>
          <w:rFonts w:ascii="Times New Roman" w:hAnsi="Times New Roman"/>
          <w:sz w:val="24"/>
          <w:szCs w:val="24"/>
        </w:rPr>
        <w:t xml:space="preserve"> тестировани</w:t>
      </w:r>
      <w:r w:rsidR="005D2EF9">
        <w:rPr>
          <w:rFonts w:ascii="Times New Roman" w:hAnsi="Times New Roman"/>
          <w:sz w:val="24"/>
          <w:szCs w:val="24"/>
        </w:rPr>
        <w:t xml:space="preserve">я, проведена дополнительная работа по разъяснению процедуры тестирования, цели исследования, возможных последствий отказа от тестирования, после чего большинство родителей дали согласие на проведение тестирования несовершеннолетних. Однако в последующие годы родители вновь массово отказывались от исследования. </w:t>
      </w:r>
      <w:proofErr w:type="gramStart"/>
      <w:r w:rsidR="005D2EF9">
        <w:rPr>
          <w:rFonts w:ascii="Times New Roman" w:hAnsi="Times New Roman"/>
          <w:sz w:val="24"/>
          <w:szCs w:val="24"/>
        </w:rPr>
        <w:t>Среди отказавшихся</w:t>
      </w:r>
      <w:r w:rsidR="001C1140">
        <w:rPr>
          <w:rFonts w:ascii="Times New Roman" w:hAnsi="Times New Roman"/>
          <w:sz w:val="24"/>
          <w:szCs w:val="24"/>
        </w:rPr>
        <w:t xml:space="preserve"> около </w:t>
      </w:r>
      <w:r w:rsidR="00FE78B9">
        <w:rPr>
          <w:rFonts w:ascii="Times New Roman" w:hAnsi="Times New Roman"/>
          <w:sz w:val="24"/>
          <w:szCs w:val="24"/>
        </w:rPr>
        <w:t>6</w:t>
      </w:r>
      <w:r w:rsidR="001C1140">
        <w:rPr>
          <w:rFonts w:ascii="Times New Roman" w:hAnsi="Times New Roman"/>
          <w:sz w:val="24"/>
          <w:szCs w:val="24"/>
        </w:rPr>
        <w:t>0% - несовершеннолетние, состоящие на различных видах учёта</w:t>
      </w:r>
      <w:r w:rsidR="00FE78B9">
        <w:rPr>
          <w:rFonts w:ascii="Times New Roman" w:hAnsi="Times New Roman"/>
          <w:sz w:val="24"/>
          <w:szCs w:val="24"/>
        </w:rPr>
        <w:t>.</w:t>
      </w:r>
      <w:proofErr w:type="gramEnd"/>
      <w:r w:rsidR="00FE78B9">
        <w:rPr>
          <w:rFonts w:ascii="Times New Roman" w:hAnsi="Times New Roman"/>
          <w:sz w:val="24"/>
          <w:szCs w:val="24"/>
        </w:rPr>
        <w:t xml:space="preserve"> С 2016 года изменилась технология проведения исследования. На первом этапе проводится социально-психологическое тестирование подростков целевой возрастной группы позволяющее выявить несовершеннолетних, «группы риска». На втором этапе подростки, попавшие по результатам тестирования в «группу риска», про</w:t>
      </w:r>
      <w:r w:rsidR="00747786">
        <w:rPr>
          <w:rFonts w:ascii="Times New Roman" w:hAnsi="Times New Roman"/>
          <w:sz w:val="24"/>
          <w:szCs w:val="24"/>
        </w:rPr>
        <w:t>х</w:t>
      </w:r>
      <w:r w:rsidR="00FE78B9">
        <w:rPr>
          <w:rFonts w:ascii="Times New Roman" w:hAnsi="Times New Roman"/>
          <w:sz w:val="24"/>
          <w:szCs w:val="24"/>
        </w:rPr>
        <w:t>одят исследование биологических сред.</w:t>
      </w:r>
    </w:p>
    <w:p w:rsidR="00803D84" w:rsidRDefault="001D21CF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3D84" w:rsidRPr="00803D84">
        <w:rPr>
          <w:rFonts w:ascii="Times New Roman" w:hAnsi="Times New Roman"/>
          <w:sz w:val="24"/>
          <w:szCs w:val="24"/>
        </w:rPr>
        <w:t>Анализируя</w:t>
      </w:r>
      <w:r w:rsidR="00803D84">
        <w:rPr>
          <w:rFonts w:ascii="Times New Roman" w:hAnsi="Times New Roman"/>
          <w:sz w:val="24"/>
          <w:szCs w:val="24"/>
        </w:rPr>
        <w:t xml:space="preserve"> данные МОГБУЗ «Ягоднинская районная больница», можно сделать вывод о том, что в районе наблюдается тенденция к снижению заболеваемости наркоманией, употребления наркотических средств. </w:t>
      </w:r>
    </w:p>
    <w:p w:rsidR="00803D84" w:rsidRDefault="00803D84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480" w:rsidRDefault="009D6480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480" w:rsidRDefault="009D6480" w:rsidP="00803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29" w:rsidRPr="000504D4" w:rsidRDefault="002C7B29" w:rsidP="00803D8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504D4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Состояние профилактической работы в Ягоднинском </w:t>
      </w:r>
      <w:r w:rsidR="00435411" w:rsidRPr="000504D4">
        <w:rPr>
          <w:rFonts w:ascii="Times New Roman" w:hAnsi="Times New Roman"/>
          <w:b/>
          <w:color w:val="002060"/>
          <w:sz w:val="24"/>
          <w:szCs w:val="24"/>
        </w:rPr>
        <w:t>городском округе</w:t>
      </w:r>
    </w:p>
    <w:p w:rsidR="002C7B29" w:rsidRDefault="002C7B29" w:rsidP="00891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4D4">
        <w:rPr>
          <w:rFonts w:ascii="Times New Roman" w:hAnsi="Times New Roman"/>
          <w:b/>
          <w:color w:val="002060"/>
          <w:sz w:val="24"/>
          <w:szCs w:val="24"/>
        </w:rPr>
        <w:t>по итогам 201</w:t>
      </w:r>
      <w:r w:rsidR="001D26D2">
        <w:rPr>
          <w:rFonts w:ascii="Times New Roman" w:hAnsi="Times New Roman"/>
          <w:b/>
          <w:color w:val="002060"/>
          <w:sz w:val="24"/>
          <w:szCs w:val="24"/>
        </w:rPr>
        <w:t>6</w:t>
      </w:r>
      <w:r w:rsidRPr="000504D4">
        <w:rPr>
          <w:rFonts w:ascii="Times New Roman" w:hAnsi="Times New Roman"/>
          <w:b/>
          <w:color w:val="002060"/>
          <w:sz w:val="24"/>
          <w:szCs w:val="24"/>
        </w:rPr>
        <w:t xml:space="preserve"> года</w:t>
      </w:r>
    </w:p>
    <w:p w:rsidR="00891732" w:rsidRPr="00891732" w:rsidRDefault="00891732" w:rsidP="00891732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2C7B29" w:rsidRPr="005304E7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 Традиционным считается разделение профилактики наркомании на </w:t>
      </w:r>
      <w:proofErr w:type="gramStart"/>
      <w:r w:rsidRPr="005304E7">
        <w:rPr>
          <w:rFonts w:ascii="Times New Roman" w:hAnsi="Times New Roman"/>
          <w:sz w:val="24"/>
          <w:szCs w:val="24"/>
        </w:rPr>
        <w:t>первичную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 (предупредительную), вторичную (лечебную) и третичную (реабилитационную). Вторичная и третичная профилактика являются сугубо медицинской, поэтому </w:t>
      </w:r>
      <w:proofErr w:type="gramStart"/>
      <w:r w:rsidRPr="005304E7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 к предыдущему разделу. Первичная же профилактика направлена </w:t>
      </w:r>
      <w:proofErr w:type="gramStart"/>
      <w:r w:rsidRPr="005304E7">
        <w:rPr>
          <w:rFonts w:ascii="Times New Roman" w:hAnsi="Times New Roman"/>
          <w:sz w:val="24"/>
          <w:szCs w:val="24"/>
        </w:rPr>
        <w:t>на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: </w:t>
      </w:r>
    </w:p>
    <w:p w:rsidR="002C7B29" w:rsidRPr="005304E7" w:rsidRDefault="002C7B29" w:rsidP="0089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- изменение ценностного отношения населения к наркотическим и психоактивными веществам, </w:t>
      </w:r>
    </w:p>
    <w:p w:rsidR="002C7B29" w:rsidRPr="005304E7" w:rsidRDefault="002C7B29" w:rsidP="0089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- пропаганду здорового образа жизни, </w:t>
      </w:r>
    </w:p>
    <w:p w:rsidR="002C7B29" w:rsidRPr="005304E7" w:rsidRDefault="002C7B29" w:rsidP="0089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>- создание условий для занятий физической культурой и спортом, условий для организованного и полезного досуга подростков и молодёжи, как наиболее уязвимой для наркотизации группы населения.</w:t>
      </w:r>
    </w:p>
    <w:p w:rsidR="002C7B29" w:rsidRPr="005304E7" w:rsidRDefault="002C7B29" w:rsidP="0089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>- привлечение внимания общественности к проблеме, формирование негативного отношения к потреблению наркотиков.</w:t>
      </w:r>
    </w:p>
    <w:p w:rsidR="002C7B29" w:rsidRPr="005304E7" w:rsidRDefault="002C7B29" w:rsidP="0089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ab/>
        <w:t xml:space="preserve">Вопросы первичной профилактики относятся к компетенции учреждений образования, культуры, спорта и здравоохранения. 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Система образования Ягоднинского </w:t>
      </w:r>
      <w:r w:rsidR="0084347E">
        <w:rPr>
          <w:rFonts w:ascii="Times New Roman" w:hAnsi="Times New Roman"/>
          <w:sz w:val="24"/>
          <w:szCs w:val="24"/>
        </w:rPr>
        <w:t>городского округа</w:t>
      </w:r>
      <w:r w:rsidRPr="005304E7">
        <w:rPr>
          <w:rFonts w:ascii="Times New Roman" w:hAnsi="Times New Roman"/>
          <w:sz w:val="24"/>
          <w:szCs w:val="24"/>
        </w:rPr>
        <w:t xml:space="preserve"> представлена 4 учреждениями дошкольного образования, </w:t>
      </w:r>
      <w:r w:rsidR="0084347E">
        <w:rPr>
          <w:rFonts w:ascii="Times New Roman" w:hAnsi="Times New Roman"/>
          <w:sz w:val="24"/>
          <w:szCs w:val="24"/>
        </w:rPr>
        <w:t>5</w:t>
      </w:r>
      <w:r w:rsidRPr="005304E7">
        <w:rPr>
          <w:rFonts w:ascii="Times New Roman" w:hAnsi="Times New Roman"/>
          <w:sz w:val="24"/>
          <w:szCs w:val="24"/>
        </w:rPr>
        <w:t xml:space="preserve"> общеобразовательными учреждениями и 4 учреждениями дополнительного образования (Центр детского творчества, Детская школа иску</w:t>
      </w:r>
      <w:proofErr w:type="gramStart"/>
      <w:r w:rsidRPr="005304E7">
        <w:rPr>
          <w:rFonts w:ascii="Times New Roman" w:hAnsi="Times New Roman"/>
          <w:sz w:val="24"/>
          <w:szCs w:val="24"/>
        </w:rPr>
        <w:t>сств с ф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илиалами в </w:t>
      </w:r>
      <w:r w:rsidR="0084347E">
        <w:rPr>
          <w:rFonts w:ascii="Times New Roman" w:hAnsi="Times New Roman"/>
          <w:sz w:val="24"/>
          <w:szCs w:val="24"/>
        </w:rPr>
        <w:t xml:space="preserve">населенных пунктах </w:t>
      </w:r>
      <w:r w:rsidR="0072429C">
        <w:rPr>
          <w:rFonts w:ascii="Times New Roman" w:hAnsi="Times New Roman"/>
          <w:sz w:val="24"/>
          <w:szCs w:val="24"/>
        </w:rPr>
        <w:t>округа</w:t>
      </w:r>
      <w:r w:rsidRPr="005304E7">
        <w:rPr>
          <w:rFonts w:ascii="Times New Roman" w:hAnsi="Times New Roman"/>
          <w:sz w:val="24"/>
          <w:szCs w:val="24"/>
        </w:rPr>
        <w:t xml:space="preserve">, 2 детско-юношеские спортивные школы). Формирование базы знаний о здоровом образе жизни начинается на дошкольной ступени </w:t>
      </w:r>
      <w:r w:rsidR="009D6480">
        <w:rPr>
          <w:rFonts w:ascii="Times New Roman" w:hAnsi="Times New Roman"/>
          <w:sz w:val="24"/>
          <w:szCs w:val="24"/>
        </w:rPr>
        <w:t>воспитания</w:t>
      </w:r>
      <w:r w:rsidRPr="005304E7">
        <w:rPr>
          <w:rFonts w:ascii="Times New Roman" w:hAnsi="Times New Roman"/>
          <w:sz w:val="24"/>
          <w:szCs w:val="24"/>
        </w:rPr>
        <w:t>. В детских садах организованы заняти</w:t>
      </w:r>
      <w:r>
        <w:rPr>
          <w:rFonts w:ascii="Times New Roman" w:hAnsi="Times New Roman"/>
          <w:sz w:val="24"/>
          <w:szCs w:val="24"/>
        </w:rPr>
        <w:t>я</w:t>
      </w:r>
      <w:r w:rsidRPr="005304E7">
        <w:rPr>
          <w:rFonts w:ascii="Times New Roman" w:hAnsi="Times New Roman"/>
          <w:sz w:val="24"/>
          <w:szCs w:val="24"/>
        </w:rPr>
        <w:t xml:space="preserve"> физической культурой, закаливающие процедуры, ведутся тематические занятия по формированию  навыков здорового образа жизни: «Гигиена – основа здоровья», «Если хочешь быть здоров»</w:t>
      </w:r>
      <w:r w:rsidR="004576BF">
        <w:rPr>
          <w:rFonts w:ascii="Times New Roman" w:hAnsi="Times New Roman"/>
          <w:sz w:val="24"/>
          <w:szCs w:val="24"/>
        </w:rPr>
        <w:t>, спортивные мероприятия «Праздник здоровья», «Маленькие спортсмены и другие, оформлены просветительско-агитационные материалы для родителей «На зарядку становись</w:t>
      </w:r>
      <w:r w:rsidR="00972F56">
        <w:rPr>
          <w:rFonts w:ascii="Times New Roman" w:hAnsi="Times New Roman"/>
          <w:sz w:val="24"/>
          <w:szCs w:val="24"/>
        </w:rPr>
        <w:t>», «Наши верные друзья».</w:t>
      </w:r>
    </w:p>
    <w:p w:rsidR="007E074A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>Дальнейшая пропаганда здорового образа жизни, формирование отрицательного отношения к употреблению наркотиков продолжается в общеобразовательных учреждениях. Ежегодн</w:t>
      </w:r>
      <w:r>
        <w:rPr>
          <w:rFonts w:ascii="Times New Roman" w:hAnsi="Times New Roman"/>
          <w:sz w:val="24"/>
          <w:szCs w:val="24"/>
        </w:rPr>
        <w:t xml:space="preserve">о в школах проводится до </w:t>
      </w:r>
      <w:r w:rsidRPr="005304E7">
        <w:rPr>
          <w:rFonts w:ascii="Times New Roman" w:hAnsi="Times New Roman"/>
          <w:sz w:val="24"/>
          <w:szCs w:val="24"/>
        </w:rPr>
        <w:t xml:space="preserve">40 мероприятий </w:t>
      </w:r>
      <w:r w:rsidR="009D6480">
        <w:rPr>
          <w:rFonts w:ascii="Times New Roman" w:hAnsi="Times New Roman"/>
          <w:sz w:val="24"/>
          <w:szCs w:val="24"/>
        </w:rPr>
        <w:t>по пропаганде здорового образа жизни, антинаркотической пропаганде</w:t>
      </w:r>
      <w:r w:rsidR="00972F56">
        <w:rPr>
          <w:rFonts w:ascii="Times New Roman" w:hAnsi="Times New Roman"/>
          <w:sz w:val="24"/>
          <w:szCs w:val="24"/>
        </w:rPr>
        <w:t>, в том числе, и в летний период с детьми, посещающими ЛОУ</w:t>
      </w:r>
      <w:r w:rsidRPr="005304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304E7">
        <w:rPr>
          <w:rFonts w:ascii="Times New Roman" w:hAnsi="Times New Roman"/>
          <w:sz w:val="24"/>
          <w:szCs w:val="24"/>
        </w:rPr>
        <w:t xml:space="preserve">В их </w:t>
      </w:r>
      <w:r w:rsidR="009D6480">
        <w:rPr>
          <w:rFonts w:ascii="Times New Roman" w:hAnsi="Times New Roman"/>
          <w:sz w:val="24"/>
          <w:szCs w:val="24"/>
        </w:rPr>
        <w:t xml:space="preserve">числе </w:t>
      </w:r>
      <w:r w:rsidRPr="005304E7">
        <w:rPr>
          <w:rFonts w:ascii="Times New Roman" w:hAnsi="Times New Roman"/>
          <w:sz w:val="24"/>
          <w:szCs w:val="24"/>
        </w:rPr>
        <w:t>месячник «За здоровый образ жизни», декада «Жизнь без наркотиков», акции «Молодёжь против наркотиков», «Мы выбираем спорт», конкурсы плакатов и листовок, ряд мероприятий с участием врача-нарколога, врача – психиатра, сотрудников правоохранит</w:t>
      </w:r>
      <w:r>
        <w:rPr>
          <w:rFonts w:ascii="Times New Roman" w:hAnsi="Times New Roman"/>
          <w:sz w:val="24"/>
          <w:szCs w:val="24"/>
        </w:rPr>
        <w:t xml:space="preserve">ельных органов: «круглые столы», </w:t>
      </w:r>
      <w:r w:rsidRPr="005304E7">
        <w:rPr>
          <w:rFonts w:ascii="Times New Roman" w:hAnsi="Times New Roman"/>
          <w:sz w:val="24"/>
          <w:szCs w:val="24"/>
        </w:rPr>
        <w:t>классные и общешкольные родительские собрания, конкурс  «Мама, папа, я – спортивная семья»</w:t>
      </w:r>
      <w:r>
        <w:rPr>
          <w:rFonts w:ascii="Times New Roman" w:hAnsi="Times New Roman"/>
          <w:sz w:val="24"/>
          <w:szCs w:val="24"/>
        </w:rPr>
        <w:t>,</w:t>
      </w:r>
      <w:r w:rsidR="007E074A">
        <w:rPr>
          <w:rFonts w:ascii="Times New Roman" w:hAnsi="Times New Roman"/>
          <w:sz w:val="24"/>
          <w:szCs w:val="24"/>
        </w:rPr>
        <w:t xml:space="preserve"> Спартакиада школьников, «Малые </w:t>
      </w:r>
      <w:r>
        <w:rPr>
          <w:rFonts w:ascii="Times New Roman" w:hAnsi="Times New Roman"/>
          <w:sz w:val="24"/>
          <w:szCs w:val="24"/>
        </w:rPr>
        <w:t>олимпийские игры</w:t>
      </w:r>
      <w:r w:rsidR="007E074A">
        <w:rPr>
          <w:rFonts w:ascii="Times New Roman" w:hAnsi="Times New Roman"/>
          <w:sz w:val="24"/>
          <w:szCs w:val="24"/>
        </w:rPr>
        <w:t>»</w:t>
      </w:r>
      <w:r w:rsidRPr="005304E7">
        <w:rPr>
          <w:rFonts w:ascii="Times New Roman" w:hAnsi="Times New Roman"/>
          <w:sz w:val="24"/>
          <w:szCs w:val="24"/>
        </w:rPr>
        <w:t>.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плана по реализации Стратегии антинаркотической политики в образовательных учреждениях проводится мониторинг физического развития и подготовленности детей. </w:t>
      </w:r>
    </w:p>
    <w:p w:rsidR="007E074A" w:rsidRDefault="0022528A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33550" cy="18669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22528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36233" cy="1884257"/>
            <wp:effectExtent l="19050" t="0" r="21167" b="1693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358D6">
        <w:rPr>
          <w:rFonts w:ascii="Times New Roman" w:hAnsi="Times New Roman"/>
          <w:sz w:val="24"/>
          <w:szCs w:val="24"/>
        </w:rPr>
        <w:t xml:space="preserve">  </w:t>
      </w:r>
      <w:r w:rsidR="008358D6" w:rsidRPr="008358D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2950" cy="1881717"/>
            <wp:effectExtent l="19050" t="0" r="25400" b="4233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074A" w:rsidRDefault="007E074A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B29" w:rsidRDefault="00C7666C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C7B29" w:rsidRPr="005304E7">
        <w:rPr>
          <w:rFonts w:ascii="Times New Roman" w:hAnsi="Times New Roman"/>
          <w:sz w:val="24"/>
          <w:szCs w:val="24"/>
        </w:rPr>
        <w:t xml:space="preserve"> 2013-2014 учебно</w:t>
      </w:r>
      <w:r>
        <w:rPr>
          <w:rFonts w:ascii="Times New Roman" w:hAnsi="Times New Roman"/>
          <w:sz w:val="24"/>
          <w:szCs w:val="24"/>
        </w:rPr>
        <w:t>го</w:t>
      </w:r>
      <w:r w:rsidR="002C7B29" w:rsidRPr="005304E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2C7B29" w:rsidRPr="005304E7">
        <w:rPr>
          <w:rFonts w:ascii="Times New Roman" w:hAnsi="Times New Roman"/>
          <w:sz w:val="24"/>
          <w:szCs w:val="24"/>
        </w:rPr>
        <w:t xml:space="preserve"> в МБОУ «СОШ п. </w:t>
      </w:r>
      <w:proofErr w:type="gramStart"/>
      <w:r w:rsidR="002C7B29" w:rsidRPr="005304E7">
        <w:rPr>
          <w:rFonts w:ascii="Times New Roman" w:hAnsi="Times New Roman"/>
          <w:sz w:val="24"/>
          <w:szCs w:val="24"/>
        </w:rPr>
        <w:t>Ягодное</w:t>
      </w:r>
      <w:proofErr w:type="gramEnd"/>
      <w:r w:rsidR="002C7B29" w:rsidRPr="005304E7">
        <w:rPr>
          <w:rFonts w:ascii="Times New Roman" w:hAnsi="Times New Roman"/>
          <w:sz w:val="24"/>
          <w:szCs w:val="24"/>
        </w:rPr>
        <w:t>» и МБОУ «СОШ п. Синегорье» введён интегрированный образовательный курс для старшеклассников «Нет наркотикам». Данная учебная программа раз</w:t>
      </w:r>
      <w:r w:rsidR="0078562D">
        <w:rPr>
          <w:rFonts w:ascii="Times New Roman" w:hAnsi="Times New Roman"/>
          <w:sz w:val="24"/>
          <w:szCs w:val="24"/>
        </w:rPr>
        <w:t xml:space="preserve">работана преподавателями СВГУ </w:t>
      </w:r>
      <w:r w:rsidR="002C7B29" w:rsidRPr="005304E7">
        <w:rPr>
          <w:rFonts w:ascii="Times New Roman" w:hAnsi="Times New Roman"/>
          <w:sz w:val="24"/>
          <w:szCs w:val="24"/>
        </w:rPr>
        <w:t>г. Магадан</w:t>
      </w:r>
      <w:r w:rsidR="0078562D">
        <w:rPr>
          <w:rFonts w:ascii="Times New Roman" w:hAnsi="Times New Roman"/>
          <w:sz w:val="24"/>
          <w:szCs w:val="24"/>
        </w:rPr>
        <w:t>а</w:t>
      </w:r>
      <w:r w:rsidR="002C7B29" w:rsidRPr="005304E7">
        <w:rPr>
          <w:rFonts w:ascii="Times New Roman" w:hAnsi="Times New Roman"/>
          <w:sz w:val="24"/>
          <w:szCs w:val="24"/>
        </w:rPr>
        <w:t xml:space="preserve">, успешно прошла апробацию в школах Омсукчанского района в 2012-2013 ученом году, рекомендована к внедрению Магаданской региональной антинаркотической комиссией. </w:t>
      </w:r>
      <w:r w:rsidR="004D3D5D">
        <w:rPr>
          <w:rFonts w:ascii="Times New Roman" w:hAnsi="Times New Roman"/>
          <w:sz w:val="24"/>
          <w:szCs w:val="24"/>
        </w:rPr>
        <w:t xml:space="preserve">В течение </w:t>
      </w:r>
      <w:r w:rsidR="008358D6">
        <w:rPr>
          <w:rFonts w:ascii="Times New Roman" w:hAnsi="Times New Roman"/>
          <w:sz w:val="24"/>
          <w:szCs w:val="24"/>
        </w:rPr>
        <w:t>3</w:t>
      </w:r>
      <w:r w:rsidR="004D3D5D">
        <w:rPr>
          <w:rFonts w:ascii="Times New Roman" w:hAnsi="Times New Roman"/>
          <w:sz w:val="24"/>
          <w:szCs w:val="24"/>
        </w:rPr>
        <w:t xml:space="preserve"> лет курс прослушали  более 2</w:t>
      </w:r>
      <w:r w:rsidR="008358D6">
        <w:rPr>
          <w:rFonts w:ascii="Times New Roman" w:hAnsi="Times New Roman"/>
          <w:sz w:val="24"/>
          <w:szCs w:val="24"/>
        </w:rPr>
        <w:t>5</w:t>
      </w:r>
      <w:r w:rsidR="004D3D5D">
        <w:rPr>
          <w:rFonts w:ascii="Times New Roman" w:hAnsi="Times New Roman"/>
          <w:sz w:val="24"/>
          <w:szCs w:val="24"/>
        </w:rPr>
        <w:t xml:space="preserve">0 учащихся. 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В Ягоднинском </w:t>
      </w:r>
      <w:r w:rsidR="004D3D5D">
        <w:rPr>
          <w:rFonts w:ascii="Times New Roman" w:hAnsi="Times New Roman"/>
          <w:sz w:val="24"/>
          <w:szCs w:val="24"/>
        </w:rPr>
        <w:t>городском округе</w:t>
      </w:r>
      <w:r w:rsidRPr="005304E7">
        <w:rPr>
          <w:rFonts w:ascii="Times New Roman" w:hAnsi="Times New Roman"/>
          <w:sz w:val="24"/>
          <w:szCs w:val="24"/>
        </w:rPr>
        <w:t xml:space="preserve"> созданы достаточные условия для всестороннего охвата групп населения различными видами спорта. Действуют 4 </w:t>
      </w:r>
      <w:proofErr w:type="gramStart"/>
      <w:r w:rsidRPr="005304E7">
        <w:rPr>
          <w:rFonts w:ascii="Times New Roman" w:hAnsi="Times New Roman"/>
          <w:sz w:val="24"/>
          <w:szCs w:val="24"/>
        </w:rPr>
        <w:t>спортивных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 учреждения: 2 детско-</w:t>
      </w:r>
      <w:r w:rsidRPr="005304E7">
        <w:rPr>
          <w:rFonts w:ascii="Times New Roman" w:hAnsi="Times New Roman"/>
          <w:sz w:val="24"/>
          <w:szCs w:val="24"/>
        </w:rPr>
        <w:lastRenderedPageBreak/>
        <w:t xml:space="preserve">юношеские спортивные школы в </w:t>
      </w:r>
      <w:proofErr w:type="spellStart"/>
      <w:r w:rsidRPr="005304E7">
        <w:rPr>
          <w:rFonts w:ascii="Times New Roman" w:hAnsi="Times New Roman"/>
          <w:sz w:val="24"/>
          <w:szCs w:val="24"/>
        </w:rPr>
        <w:t>пп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. Ягодное и Оротукан, спортивно-туристический комплекс «Дарума», Дворец спорта в п. Синегорье, с общим охватом – </w:t>
      </w:r>
      <w:r w:rsidR="004D3D5D">
        <w:rPr>
          <w:rFonts w:ascii="Times New Roman" w:hAnsi="Times New Roman"/>
          <w:sz w:val="24"/>
          <w:szCs w:val="24"/>
        </w:rPr>
        <w:t>1</w:t>
      </w:r>
      <w:r w:rsidR="000531E4">
        <w:rPr>
          <w:rFonts w:ascii="Times New Roman" w:hAnsi="Times New Roman"/>
          <w:sz w:val="24"/>
          <w:szCs w:val="24"/>
        </w:rPr>
        <w:t xml:space="preserve"> </w:t>
      </w:r>
      <w:r w:rsidR="00927690">
        <w:rPr>
          <w:rFonts w:ascii="Times New Roman" w:hAnsi="Times New Roman"/>
          <w:sz w:val="24"/>
          <w:szCs w:val="24"/>
        </w:rPr>
        <w:t>391</w:t>
      </w:r>
      <w:r w:rsidRPr="005304E7">
        <w:rPr>
          <w:rFonts w:ascii="Times New Roman" w:hAnsi="Times New Roman"/>
          <w:sz w:val="24"/>
          <w:szCs w:val="24"/>
        </w:rPr>
        <w:t xml:space="preserve"> человек в 3</w:t>
      </w:r>
      <w:r w:rsidR="004D3D5D">
        <w:rPr>
          <w:rFonts w:ascii="Times New Roman" w:hAnsi="Times New Roman"/>
          <w:sz w:val="24"/>
          <w:szCs w:val="24"/>
        </w:rPr>
        <w:t>1</w:t>
      </w:r>
      <w:r w:rsidRPr="005304E7">
        <w:rPr>
          <w:rFonts w:ascii="Times New Roman" w:hAnsi="Times New Roman"/>
          <w:sz w:val="24"/>
          <w:szCs w:val="24"/>
        </w:rPr>
        <w:t xml:space="preserve"> </w:t>
      </w:r>
      <w:r w:rsidR="004D3D5D" w:rsidRPr="005304E7">
        <w:rPr>
          <w:rFonts w:ascii="Times New Roman" w:hAnsi="Times New Roman"/>
          <w:sz w:val="24"/>
          <w:szCs w:val="24"/>
        </w:rPr>
        <w:t>секци</w:t>
      </w:r>
      <w:r w:rsidR="004D3D5D">
        <w:rPr>
          <w:rFonts w:ascii="Times New Roman" w:hAnsi="Times New Roman"/>
          <w:sz w:val="24"/>
          <w:szCs w:val="24"/>
        </w:rPr>
        <w:t>и</w:t>
      </w:r>
      <w:r w:rsidR="000B76E2">
        <w:rPr>
          <w:rFonts w:ascii="Times New Roman" w:hAnsi="Times New Roman"/>
          <w:sz w:val="24"/>
          <w:szCs w:val="24"/>
        </w:rPr>
        <w:t xml:space="preserve">, или </w:t>
      </w:r>
      <w:r w:rsidR="00927690">
        <w:rPr>
          <w:rFonts w:ascii="Times New Roman" w:hAnsi="Times New Roman"/>
          <w:sz w:val="24"/>
          <w:szCs w:val="24"/>
        </w:rPr>
        <w:t>23,2</w:t>
      </w:r>
      <w:r w:rsidR="00885AD7">
        <w:rPr>
          <w:rFonts w:ascii="Times New Roman" w:hAnsi="Times New Roman"/>
          <w:sz w:val="24"/>
          <w:szCs w:val="24"/>
        </w:rPr>
        <w:t>%</w:t>
      </w:r>
      <w:r w:rsidR="000B76E2">
        <w:rPr>
          <w:rFonts w:ascii="Times New Roman" w:hAnsi="Times New Roman"/>
          <w:sz w:val="24"/>
          <w:szCs w:val="24"/>
        </w:rPr>
        <w:t xml:space="preserve"> от числа </w:t>
      </w:r>
      <w:r w:rsidR="00885AD7">
        <w:rPr>
          <w:rFonts w:ascii="Times New Roman" w:hAnsi="Times New Roman"/>
          <w:sz w:val="24"/>
          <w:szCs w:val="24"/>
        </w:rPr>
        <w:t>жителей</w:t>
      </w:r>
      <w:r w:rsidR="000B76E2">
        <w:rPr>
          <w:rFonts w:ascii="Times New Roman" w:hAnsi="Times New Roman"/>
          <w:sz w:val="24"/>
          <w:szCs w:val="24"/>
        </w:rPr>
        <w:t xml:space="preserve"> округ</w:t>
      </w:r>
      <w:r w:rsidR="00885AD7">
        <w:rPr>
          <w:rFonts w:ascii="Times New Roman" w:hAnsi="Times New Roman"/>
          <w:sz w:val="24"/>
          <w:szCs w:val="24"/>
        </w:rPr>
        <w:t>а</w:t>
      </w:r>
      <w:r w:rsidRPr="005304E7">
        <w:rPr>
          <w:rFonts w:ascii="Times New Roman" w:hAnsi="Times New Roman"/>
          <w:sz w:val="24"/>
          <w:szCs w:val="24"/>
        </w:rPr>
        <w:t>.</w:t>
      </w:r>
    </w:p>
    <w:p w:rsidR="002C7B29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>Всего в 201</w:t>
      </w:r>
      <w:r w:rsidR="00885AD7">
        <w:rPr>
          <w:rFonts w:ascii="Times New Roman" w:hAnsi="Times New Roman"/>
          <w:sz w:val="24"/>
          <w:szCs w:val="24"/>
        </w:rPr>
        <w:t>6</w:t>
      </w:r>
      <w:r w:rsidRPr="005304E7">
        <w:rPr>
          <w:rFonts w:ascii="Times New Roman" w:hAnsi="Times New Roman"/>
          <w:sz w:val="24"/>
          <w:szCs w:val="24"/>
        </w:rPr>
        <w:t xml:space="preserve"> году </w:t>
      </w:r>
      <w:r w:rsidR="00885AD7">
        <w:rPr>
          <w:rFonts w:ascii="Times New Roman" w:hAnsi="Times New Roman"/>
          <w:sz w:val="24"/>
          <w:szCs w:val="24"/>
        </w:rPr>
        <w:t>920</w:t>
      </w:r>
      <w:r w:rsidRPr="005304E7">
        <w:rPr>
          <w:rFonts w:ascii="Times New Roman" w:hAnsi="Times New Roman"/>
          <w:sz w:val="24"/>
          <w:szCs w:val="24"/>
        </w:rPr>
        <w:t xml:space="preserve"> спортсменов приняли участие в</w:t>
      </w:r>
      <w:r w:rsidR="004D3D5D">
        <w:rPr>
          <w:rFonts w:ascii="Times New Roman" w:hAnsi="Times New Roman"/>
          <w:sz w:val="24"/>
          <w:szCs w:val="24"/>
        </w:rPr>
        <w:t xml:space="preserve"> 6</w:t>
      </w:r>
      <w:r w:rsidR="00885AD7">
        <w:rPr>
          <w:rFonts w:ascii="Times New Roman" w:hAnsi="Times New Roman"/>
          <w:sz w:val="24"/>
          <w:szCs w:val="24"/>
        </w:rPr>
        <w:t>2</w:t>
      </w:r>
      <w:r w:rsidRPr="005304E7">
        <w:rPr>
          <w:rFonts w:ascii="Times New Roman" w:hAnsi="Times New Roman"/>
          <w:sz w:val="24"/>
          <w:szCs w:val="24"/>
        </w:rPr>
        <w:t xml:space="preserve"> соревновани</w:t>
      </w:r>
      <w:r>
        <w:rPr>
          <w:rFonts w:ascii="Times New Roman" w:hAnsi="Times New Roman"/>
          <w:sz w:val="24"/>
          <w:szCs w:val="24"/>
        </w:rPr>
        <w:t>ях</w:t>
      </w:r>
      <w:r w:rsidR="000E0C4B">
        <w:rPr>
          <w:rFonts w:ascii="Times New Roman" w:hAnsi="Times New Roman"/>
          <w:sz w:val="24"/>
          <w:szCs w:val="24"/>
        </w:rPr>
        <w:t xml:space="preserve"> на территории округа</w:t>
      </w:r>
      <w:r w:rsidRPr="005304E7">
        <w:rPr>
          <w:rFonts w:ascii="Times New Roman" w:hAnsi="Times New Roman"/>
          <w:sz w:val="24"/>
          <w:szCs w:val="24"/>
        </w:rPr>
        <w:t xml:space="preserve">, кроме этого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85AD7">
        <w:rPr>
          <w:rFonts w:ascii="Times New Roman" w:hAnsi="Times New Roman"/>
          <w:sz w:val="24"/>
          <w:szCs w:val="24"/>
        </w:rPr>
        <w:t>41</w:t>
      </w:r>
      <w:r w:rsidRPr="005304E7">
        <w:rPr>
          <w:rFonts w:ascii="Times New Roman" w:hAnsi="Times New Roman"/>
          <w:sz w:val="24"/>
          <w:szCs w:val="24"/>
        </w:rPr>
        <w:t xml:space="preserve"> областн</w:t>
      </w:r>
      <w:r w:rsidR="00885AD7">
        <w:rPr>
          <w:rFonts w:ascii="Times New Roman" w:hAnsi="Times New Roman"/>
          <w:sz w:val="24"/>
          <w:szCs w:val="24"/>
        </w:rPr>
        <w:t>ом</w:t>
      </w:r>
      <w:r w:rsidRPr="005304E7">
        <w:rPr>
          <w:rFonts w:ascii="Times New Roman" w:hAnsi="Times New Roman"/>
          <w:sz w:val="24"/>
          <w:szCs w:val="24"/>
        </w:rPr>
        <w:t xml:space="preserve"> соревновани</w:t>
      </w:r>
      <w:r w:rsidR="00885AD7">
        <w:rPr>
          <w:rFonts w:ascii="Times New Roman" w:hAnsi="Times New Roman"/>
          <w:sz w:val="24"/>
          <w:szCs w:val="24"/>
        </w:rPr>
        <w:t>и</w:t>
      </w:r>
      <w:r w:rsidRPr="005304E7">
        <w:rPr>
          <w:rFonts w:ascii="Times New Roman" w:hAnsi="Times New Roman"/>
          <w:sz w:val="24"/>
          <w:szCs w:val="24"/>
        </w:rPr>
        <w:t xml:space="preserve"> участвовали </w:t>
      </w:r>
      <w:r w:rsidR="00885AD7">
        <w:rPr>
          <w:rFonts w:ascii="Times New Roman" w:hAnsi="Times New Roman"/>
          <w:sz w:val="24"/>
          <w:szCs w:val="24"/>
        </w:rPr>
        <w:t>514</w:t>
      </w:r>
      <w:r w:rsidRPr="005304E7">
        <w:rPr>
          <w:rFonts w:ascii="Times New Roman" w:hAnsi="Times New Roman"/>
          <w:sz w:val="24"/>
          <w:szCs w:val="24"/>
        </w:rPr>
        <w:t xml:space="preserve"> спортсмен</w:t>
      </w:r>
      <w:r w:rsidR="000E0C4B">
        <w:rPr>
          <w:rFonts w:ascii="Times New Roman" w:hAnsi="Times New Roman"/>
          <w:sz w:val="24"/>
          <w:szCs w:val="24"/>
        </w:rPr>
        <w:t>ов</w:t>
      </w:r>
      <w:r w:rsidRPr="00530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Ягоднинского </w:t>
      </w:r>
      <w:r w:rsidR="000E0C4B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5304E7">
        <w:rPr>
          <w:rFonts w:ascii="Times New Roman" w:hAnsi="Times New Roman"/>
          <w:sz w:val="24"/>
          <w:szCs w:val="24"/>
        </w:rPr>
        <w:t>(</w:t>
      </w:r>
      <w:r w:rsidR="000E0C4B">
        <w:rPr>
          <w:rFonts w:ascii="Times New Roman" w:hAnsi="Times New Roman"/>
          <w:sz w:val="24"/>
          <w:szCs w:val="24"/>
        </w:rPr>
        <w:t>1</w:t>
      </w:r>
      <w:r w:rsidR="00885AD7">
        <w:rPr>
          <w:rFonts w:ascii="Times New Roman" w:hAnsi="Times New Roman"/>
          <w:sz w:val="24"/>
          <w:szCs w:val="24"/>
        </w:rPr>
        <w:t>15</w:t>
      </w:r>
      <w:r w:rsidRPr="005304E7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ей</w:t>
      </w:r>
      <w:r w:rsidRPr="005304E7">
        <w:rPr>
          <w:rFonts w:ascii="Times New Roman" w:hAnsi="Times New Roman"/>
          <w:sz w:val="24"/>
          <w:szCs w:val="24"/>
        </w:rPr>
        <w:t xml:space="preserve"> и призёр</w:t>
      </w:r>
      <w:r>
        <w:rPr>
          <w:rFonts w:ascii="Times New Roman" w:hAnsi="Times New Roman"/>
          <w:sz w:val="24"/>
          <w:szCs w:val="24"/>
        </w:rPr>
        <w:t>ов</w:t>
      </w:r>
      <w:r w:rsidRPr="005304E7">
        <w:rPr>
          <w:rFonts w:ascii="Times New Roman" w:hAnsi="Times New Roman"/>
          <w:sz w:val="24"/>
          <w:szCs w:val="24"/>
        </w:rPr>
        <w:t xml:space="preserve"> в личном первенстве, </w:t>
      </w:r>
      <w:r w:rsidR="000E0C4B">
        <w:rPr>
          <w:rFonts w:ascii="Times New Roman" w:hAnsi="Times New Roman"/>
          <w:sz w:val="24"/>
          <w:szCs w:val="24"/>
        </w:rPr>
        <w:t>4</w:t>
      </w:r>
      <w:r w:rsidR="00885AD7">
        <w:rPr>
          <w:rFonts w:ascii="Times New Roman" w:hAnsi="Times New Roman"/>
          <w:sz w:val="24"/>
          <w:szCs w:val="24"/>
        </w:rPr>
        <w:t>6</w:t>
      </w:r>
      <w:r w:rsidRPr="005304E7">
        <w:rPr>
          <w:rFonts w:ascii="Times New Roman" w:hAnsi="Times New Roman"/>
          <w:sz w:val="24"/>
          <w:szCs w:val="24"/>
        </w:rPr>
        <w:t xml:space="preserve"> – в командном</w:t>
      </w:r>
      <w:r>
        <w:rPr>
          <w:rFonts w:ascii="Times New Roman" w:hAnsi="Times New Roman"/>
          <w:sz w:val="24"/>
          <w:szCs w:val="24"/>
        </w:rPr>
        <w:t xml:space="preserve"> зачёте</w:t>
      </w:r>
      <w:r w:rsidRPr="005304E7">
        <w:rPr>
          <w:rFonts w:ascii="Times New Roman" w:hAnsi="Times New Roman"/>
          <w:sz w:val="24"/>
          <w:szCs w:val="24"/>
        </w:rPr>
        <w:t>). Не мен</w:t>
      </w:r>
      <w:r>
        <w:rPr>
          <w:rFonts w:ascii="Times New Roman" w:hAnsi="Times New Roman"/>
          <w:sz w:val="24"/>
          <w:szCs w:val="24"/>
        </w:rPr>
        <w:t>е</w:t>
      </w:r>
      <w:r w:rsidRPr="005304E7">
        <w:rPr>
          <w:rFonts w:ascii="Times New Roman" w:hAnsi="Times New Roman"/>
          <w:sz w:val="24"/>
          <w:szCs w:val="24"/>
        </w:rPr>
        <w:t xml:space="preserve">е продуктивными были выступления представителей </w:t>
      </w:r>
      <w:r w:rsidR="000E0C4B">
        <w:rPr>
          <w:rFonts w:ascii="Times New Roman" w:hAnsi="Times New Roman"/>
          <w:sz w:val="24"/>
          <w:szCs w:val="24"/>
        </w:rPr>
        <w:t>округа</w:t>
      </w:r>
      <w:r w:rsidRPr="005304E7">
        <w:rPr>
          <w:rFonts w:ascii="Times New Roman" w:hAnsi="Times New Roman"/>
          <w:sz w:val="24"/>
          <w:szCs w:val="24"/>
        </w:rPr>
        <w:t xml:space="preserve"> за пределами области: из </w:t>
      </w:r>
      <w:r w:rsidR="000E0C4B">
        <w:rPr>
          <w:rFonts w:ascii="Times New Roman" w:hAnsi="Times New Roman"/>
          <w:sz w:val="24"/>
          <w:szCs w:val="24"/>
        </w:rPr>
        <w:t>5</w:t>
      </w:r>
      <w:r w:rsidR="00885AD7">
        <w:rPr>
          <w:rFonts w:ascii="Times New Roman" w:hAnsi="Times New Roman"/>
          <w:sz w:val="24"/>
          <w:szCs w:val="24"/>
        </w:rPr>
        <w:t>6</w:t>
      </w:r>
      <w:r w:rsidRPr="005304E7">
        <w:rPr>
          <w:rFonts w:ascii="Times New Roman" w:hAnsi="Times New Roman"/>
          <w:sz w:val="24"/>
          <w:szCs w:val="24"/>
        </w:rPr>
        <w:t xml:space="preserve"> участник</w:t>
      </w:r>
      <w:r w:rsidR="00885AD7">
        <w:rPr>
          <w:rFonts w:ascii="Times New Roman" w:hAnsi="Times New Roman"/>
          <w:sz w:val="24"/>
          <w:szCs w:val="24"/>
        </w:rPr>
        <w:t>ов</w:t>
      </w:r>
      <w:r w:rsidRPr="005304E7">
        <w:rPr>
          <w:rFonts w:ascii="Times New Roman" w:hAnsi="Times New Roman"/>
          <w:sz w:val="24"/>
          <w:szCs w:val="24"/>
        </w:rPr>
        <w:t xml:space="preserve"> </w:t>
      </w:r>
      <w:r w:rsidR="00885AD7">
        <w:rPr>
          <w:rFonts w:ascii="Times New Roman" w:hAnsi="Times New Roman"/>
          <w:sz w:val="24"/>
          <w:szCs w:val="24"/>
        </w:rPr>
        <w:t>42</w:t>
      </w:r>
      <w:r w:rsidRPr="005304E7">
        <w:rPr>
          <w:rFonts w:ascii="Times New Roman" w:hAnsi="Times New Roman"/>
          <w:sz w:val="24"/>
          <w:szCs w:val="24"/>
        </w:rPr>
        <w:t xml:space="preserve"> стал</w:t>
      </w:r>
      <w:r>
        <w:rPr>
          <w:rFonts w:ascii="Times New Roman" w:hAnsi="Times New Roman"/>
          <w:sz w:val="24"/>
          <w:szCs w:val="24"/>
        </w:rPr>
        <w:t>и</w:t>
      </w:r>
      <w:r w:rsidRPr="005304E7">
        <w:rPr>
          <w:rFonts w:ascii="Times New Roman" w:hAnsi="Times New Roman"/>
          <w:sz w:val="24"/>
          <w:szCs w:val="24"/>
        </w:rPr>
        <w:t xml:space="preserve"> победителями и призёрами в </w:t>
      </w:r>
      <w:r w:rsidR="00885AD7">
        <w:rPr>
          <w:rFonts w:ascii="Times New Roman" w:hAnsi="Times New Roman"/>
          <w:sz w:val="24"/>
          <w:szCs w:val="24"/>
        </w:rPr>
        <w:t>19</w:t>
      </w:r>
      <w:r w:rsidRPr="005304E7">
        <w:rPr>
          <w:rFonts w:ascii="Times New Roman" w:hAnsi="Times New Roman"/>
          <w:sz w:val="24"/>
          <w:szCs w:val="24"/>
        </w:rPr>
        <w:t xml:space="preserve"> соревнованиях.</w:t>
      </w:r>
      <w:r w:rsidR="00885AD7">
        <w:rPr>
          <w:rFonts w:ascii="Times New Roman" w:hAnsi="Times New Roman"/>
          <w:sz w:val="24"/>
          <w:szCs w:val="24"/>
        </w:rPr>
        <w:t xml:space="preserve"> Данные показатели выше уровня предыдущего отчётного периода на 3-4,5%</w:t>
      </w:r>
    </w:p>
    <w:p w:rsidR="002C7B29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общественных объединений, ведущих </w:t>
      </w:r>
      <w:r w:rsidRPr="001033C8">
        <w:rPr>
          <w:rFonts w:ascii="Times New Roman" w:hAnsi="Times New Roman"/>
          <w:sz w:val="24"/>
          <w:szCs w:val="24"/>
        </w:rPr>
        <w:t>организованную работу по пропаганде здорового образа жизни, является Молодёжный совет</w:t>
      </w:r>
      <w:r w:rsidR="000E0C4B">
        <w:rPr>
          <w:rFonts w:ascii="Times New Roman" w:hAnsi="Times New Roman"/>
          <w:sz w:val="24"/>
          <w:szCs w:val="24"/>
        </w:rPr>
        <w:t xml:space="preserve"> при главе </w:t>
      </w:r>
      <w:r w:rsidR="00A8024B">
        <w:rPr>
          <w:rFonts w:ascii="Times New Roman" w:hAnsi="Times New Roman"/>
          <w:sz w:val="24"/>
          <w:szCs w:val="24"/>
        </w:rPr>
        <w:t>Ягоднинского</w:t>
      </w:r>
      <w:r w:rsidR="000E0C4B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033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885A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членами совета</w:t>
      </w:r>
      <w:r w:rsidR="000E0C4B">
        <w:rPr>
          <w:rFonts w:ascii="Times New Roman" w:hAnsi="Times New Roman"/>
          <w:sz w:val="24"/>
          <w:szCs w:val="24"/>
        </w:rPr>
        <w:t xml:space="preserve"> совместно с местной ячейкой Российского союза молодёжи</w:t>
      </w:r>
      <w:r>
        <w:rPr>
          <w:rFonts w:ascii="Times New Roman" w:hAnsi="Times New Roman"/>
          <w:sz w:val="24"/>
          <w:szCs w:val="24"/>
        </w:rPr>
        <w:t xml:space="preserve"> подготовлены и проведены акции «Бросают все!» (к Всемирному дню отказа от курения), «Здоровью – «ДА», </w:t>
      </w:r>
      <w:proofErr w:type="spellStart"/>
      <w:r>
        <w:rPr>
          <w:rFonts w:ascii="Times New Roman" w:hAnsi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/>
          <w:sz w:val="24"/>
          <w:szCs w:val="24"/>
        </w:rPr>
        <w:t xml:space="preserve"> «Брось сигарету» (в рамках декады «Жизнь без наркотиков), организованы опросы антинаркотической тематики, опубликован буклет о нормах здорового образа жизни. 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Значимой </w:t>
      </w:r>
      <w:r>
        <w:rPr>
          <w:rFonts w:ascii="Times New Roman" w:hAnsi="Times New Roman"/>
          <w:sz w:val="24"/>
          <w:szCs w:val="24"/>
        </w:rPr>
        <w:t>является</w:t>
      </w:r>
      <w:r w:rsidRPr="005304E7">
        <w:rPr>
          <w:rFonts w:ascii="Times New Roman" w:hAnsi="Times New Roman"/>
          <w:sz w:val="24"/>
          <w:szCs w:val="24"/>
        </w:rPr>
        <w:t xml:space="preserve"> роль учреждений культуры</w:t>
      </w:r>
      <w:r>
        <w:rPr>
          <w:rFonts w:ascii="Times New Roman" w:hAnsi="Times New Roman"/>
          <w:sz w:val="24"/>
          <w:szCs w:val="24"/>
        </w:rPr>
        <w:t xml:space="preserve"> в системе антинаркотической пропаганды. </w:t>
      </w:r>
      <w:r w:rsidRPr="005304E7">
        <w:rPr>
          <w:rFonts w:ascii="Times New Roman" w:hAnsi="Times New Roman"/>
          <w:sz w:val="24"/>
          <w:szCs w:val="24"/>
        </w:rPr>
        <w:t xml:space="preserve">На территории Ягоднинского </w:t>
      </w:r>
      <w:r w:rsidR="0030648D">
        <w:rPr>
          <w:rFonts w:ascii="Times New Roman" w:hAnsi="Times New Roman"/>
          <w:sz w:val="24"/>
          <w:szCs w:val="24"/>
        </w:rPr>
        <w:t>городского округа</w:t>
      </w:r>
      <w:r w:rsidRPr="005304E7">
        <w:rPr>
          <w:rFonts w:ascii="Times New Roman" w:hAnsi="Times New Roman"/>
          <w:sz w:val="24"/>
          <w:szCs w:val="24"/>
        </w:rPr>
        <w:t xml:space="preserve"> организуют профилактическую работу с населением </w:t>
      </w:r>
      <w:r w:rsidR="00155DF5">
        <w:rPr>
          <w:rFonts w:ascii="Times New Roman" w:hAnsi="Times New Roman"/>
          <w:sz w:val="24"/>
          <w:szCs w:val="24"/>
        </w:rPr>
        <w:t>1</w:t>
      </w:r>
      <w:r w:rsidRPr="005304E7">
        <w:rPr>
          <w:rFonts w:ascii="Times New Roman" w:hAnsi="Times New Roman"/>
          <w:sz w:val="24"/>
          <w:szCs w:val="24"/>
        </w:rPr>
        <w:t xml:space="preserve"> библиотек</w:t>
      </w:r>
      <w:r w:rsidR="00155DF5">
        <w:rPr>
          <w:rFonts w:ascii="Times New Roman" w:hAnsi="Times New Roman"/>
          <w:sz w:val="24"/>
          <w:szCs w:val="24"/>
        </w:rPr>
        <w:t xml:space="preserve">а с филиалами в каждом населённом пункте </w:t>
      </w:r>
      <w:r w:rsidR="0030648D">
        <w:rPr>
          <w:rFonts w:ascii="Times New Roman" w:hAnsi="Times New Roman"/>
          <w:sz w:val="24"/>
          <w:szCs w:val="24"/>
        </w:rPr>
        <w:t>и 4 центра к</w:t>
      </w:r>
      <w:r w:rsidR="0030648D" w:rsidRPr="005304E7">
        <w:rPr>
          <w:rFonts w:ascii="Times New Roman" w:hAnsi="Times New Roman"/>
          <w:sz w:val="24"/>
          <w:szCs w:val="24"/>
        </w:rPr>
        <w:t>ультуры</w:t>
      </w:r>
      <w:r w:rsidRPr="005304E7">
        <w:rPr>
          <w:rFonts w:ascii="Times New Roman" w:hAnsi="Times New Roman"/>
          <w:sz w:val="24"/>
          <w:szCs w:val="24"/>
        </w:rPr>
        <w:t>. Всего за 201</w:t>
      </w:r>
      <w:r w:rsidR="00CE55D8">
        <w:rPr>
          <w:rFonts w:ascii="Times New Roman" w:hAnsi="Times New Roman"/>
          <w:sz w:val="24"/>
          <w:szCs w:val="24"/>
        </w:rPr>
        <w:t>6</w:t>
      </w:r>
      <w:r w:rsidRPr="005304E7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CE55D8">
        <w:rPr>
          <w:rFonts w:ascii="Times New Roman" w:hAnsi="Times New Roman"/>
          <w:sz w:val="24"/>
          <w:szCs w:val="24"/>
        </w:rPr>
        <w:t>около</w:t>
      </w:r>
      <w:r w:rsidR="0030648D">
        <w:rPr>
          <w:rFonts w:ascii="Times New Roman" w:hAnsi="Times New Roman"/>
          <w:sz w:val="24"/>
          <w:szCs w:val="24"/>
        </w:rPr>
        <w:t xml:space="preserve"> </w:t>
      </w:r>
      <w:r w:rsidR="00CE55D8">
        <w:rPr>
          <w:rFonts w:ascii="Times New Roman" w:hAnsi="Times New Roman"/>
          <w:sz w:val="24"/>
          <w:szCs w:val="24"/>
        </w:rPr>
        <w:t>60</w:t>
      </w:r>
      <w:r w:rsidRPr="005304E7">
        <w:rPr>
          <w:rFonts w:ascii="Times New Roman" w:hAnsi="Times New Roman"/>
          <w:sz w:val="24"/>
          <w:szCs w:val="24"/>
        </w:rPr>
        <w:t xml:space="preserve"> мероприятий ант</w:t>
      </w:r>
      <w:r>
        <w:rPr>
          <w:rFonts w:ascii="Times New Roman" w:hAnsi="Times New Roman"/>
          <w:sz w:val="24"/>
          <w:szCs w:val="24"/>
        </w:rPr>
        <w:t xml:space="preserve">инаркотической направленности и </w:t>
      </w:r>
      <w:r w:rsidRPr="005304E7">
        <w:rPr>
          <w:rFonts w:ascii="Times New Roman" w:hAnsi="Times New Roman"/>
          <w:sz w:val="24"/>
          <w:szCs w:val="24"/>
        </w:rPr>
        <w:t xml:space="preserve">пропаганде здорового образа </w:t>
      </w:r>
      <w:r w:rsidRPr="00CE55D8">
        <w:rPr>
          <w:rFonts w:ascii="Times New Roman" w:hAnsi="Times New Roman"/>
          <w:sz w:val="24"/>
          <w:szCs w:val="24"/>
        </w:rPr>
        <w:t>жизни</w:t>
      </w:r>
      <w:r w:rsidR="001A52AD">
        <w:rPr>
          <w:rFonts w:ascii="Times New Roman" w:hAnsi="Times New Roman"/>
          <w:sz w:val="24"/>
          <w:szCs w:val="24"/>
        </w:rPr>
        <w:t xml:space="preserve"> с общим охватом </w:t>
      </w:r>
      <w:r w:rsidR="00CE55D8">
        <w:rPr>
          <w:rFonts w:ascii="Times New Roman" w:hAnsi="Times New Roman"/>
          <w:sz w:val="24"/>
          <w:szCs w:val="24"/>
        </w:rPr>
        <w:t>около 1200</w:t>
      </w:r>
      <w:r w:rsidR="001A52AD">
        <w:rPr>
          <w:rFonts w:ascii="Times New Roman" w:hAnsi="Times New Roman"/>
          <w:sz w:val="24"/>
          <w:szCs w:val="24"/>
        </w:rPr>
        <w:t xml:space="preserve"> человек</w:t>
      </w:r>
      <w:r w:rsidRPr="005304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304E7">
        <w:rPr>
          <w:rFonts w:ascii="Times New Roman" w:hAnsi="Times New Roman"/>
          <w:sz w:val="24"/>
          <w:szCs w:val="24"/>
        </w:rPr>
        <w:t xml:space="preserve">Среди наиболее значимых – «круглые столы» </w:t>
      </w:r>
      <w:r>
        <w:rPr>
          <w:rFonts w:ascii="Times New Roman" w:hAnsi="Times New Roman"/>
          <w:sz w:val="24"/>
          <w:szCs w:val="24"/>
        </w:rPr>
        <w:t xml:space="preserve">и заседания клубов «Зеркало» и «Мир семьи» </w:t>
      </w:r>
      <w:r w:rsidRPr="005304E7">
        <w:rPr>
          <w:rFonts w:ascii="Times New Roman" w:hAnsi="Times New Roman"/>
          <w:sz w:val="24"/>
          <w:szCs w:val="24"/>
        </w:rPr>
        <w:t xml:space="preserve">с участием нарколога, психиатра, сотрудников </w:t>
      </w:r>
      <w:proofErr w:type="spellStart"/>
      <w:r w:rsidRPr="005304E7">
        <w:rPr>
          <w:rFonts w:ascii="Times New Roman" w:hAnsi="Times New Roman"/>
          <w:sz w:val="24"/>
          <w:szCs w:val="24"/>
        </w:rPr>
        <w:t>О</w:t>
      </w:r>
      <w:r w:rsidR="00CE55D8">
        <w:rPr>
          <w:rFonts w:ascii="Times New Roman" w:hAnsi="Times New Roman"/>
          <w:sz w:val="24"/>
          <w:szCs w:val="24"/>
        </w:rPr>
        <w:t>теделения</w:t>
      </w:r>
      <w:proofErr w:type="spellEnd"/>
      <w:r w:rsidR="00CE55D8">
        <w:rPr>
          <w:rFonts w:ascii="Times New Roman" w:hAnsi="Times New Roman"/>
          <w:sz w:val="24"/>
          <w:szCs w:val="24"/>
        </w:rPr>
        <w:t xml:space="preserve"> </w:t>
      </w:r>
      <w:r w:rsidRPr="005304E7">
        <w:rPr>
          <w:rFonts w:ascii="Times New Roman" w:hAnsi="Times New Roman"/>
          <w:sz w:val="24"/>
          <w:szCs w:val="24"/>
        </w:rPr>
        <w:t xml:space="preserve">МВД России по Ягоднинскому району </w:t>
      </w:r>
      <w:r>
        <w:rPr>
          <w:rFonts w:ascii="Times New Roman" w:hAnsi="Times New Roman"/>
          <w:sz w:val="24"/>
          <w:szCs w:val="24"/>
        </w:rPr>
        <w:t xml:space="preserve">«Имя беды - наркотики», </w:t>
      </w:r>
      <w:r w:rsidRPr="005304E7">
        <w:rPr>
          <w:rFonts w:ascii="Times New Roman" w:hAnsi="Times New Roman"/>
          <w:sz w:val="24"/>
          <w:szCs w:val="24"/>
        </w:rPr>
        <w:t xml:space="preserve"> «Жизнь без наркотиков», «</w:t>
      </w:r>
      <w:r>
        <w:rPr>
          <w:rFonts w:ascii="Times New Roman" w:hAnsi="Times New Roman"/>
          <w:sz w:val="24"/>
          <w:szCs w:val="24"/>
        </w:rPr>
        <w:t>Задумайся, подросток</w:t>
      </w:r>
      <w:r w:rsidRPr="005304E7">
        <w:rPr>
          <w:rFonts w:ascii="Times New Roman" w:hAnsi="Times New Roman"/>
          <w:sz w:val="24"/>
          <w:szCs w:val="24"/>
        </w:rPr>
        <w:t xml:space="preserve">», акции и концерты «Молодёжь Ягоднинского района против наркотиков», </w:t>
      </w:r>
      <w:r>
        <w:rPr>
          <w:rFonts w:ascii="Times New Roman" w:hAnsi="Times New Roman"/>
          <w:sz w:val="24"/>
          <w:szCs w:val="24"/>
        </w:rPr>
        <w:t>«Соблазн велик, но жизнь дороже», «Мы сделали правильный выбор»</w:t>
      </w:r>
      <w:r w:rsidRPr="005304E7">
        <w:rPr>
          <w:rFonts w:ascii="Times New Roman" w:hAnsi="Times New Roman"/>
          <w:sz w:val="24"/>
          <w:szCs w:val="24"/>
        </w:rPr>
        <w:t>, выступление агитбригад «Против зла – все вместе»</w:t>
      </w:r>
      <w:r w:rsidRPr="00A7046C">
        <w:rPr>
          <w:rFonts w:ascii="Times New Roman" w:hAnsi="Times New Roman"/>
          <w:sz w:val="24"/>
          <w:szCs w:val="24"/>
        </w:rPr>
        <w:t xml:space="preserve"> </w:t>
      </w:r>
      <w:r w:rsidRPr="005304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Думайте сами, решайте сами</w:t>
      </w:r>
      <w:r w:rsidRPr="005304E7">
        <w:rPr>
          <w:rFonts w:ascii="Times New Roman" w:hAnsi="Times New Roman"/>
          <w:sz w:val="24"/>
          <w:szCs w:val="24"/>
        </w:rPr>
        <w:t>», просмотр тематических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4E7">
        <w:rPr>
          <w:rFonts w:ascii="Times New Roman" w:hAnsi="Times New Roman"/>
          <w:sz w:val="24"/>
          <w:szCs w:val="24"/>
        </w:rPr>
        <w:t>фильмов «</w:t>
      </w:r>
      <w:r w:rsidR="005E5A9C">
        <w:rPr>
          <w:rFonts w:ascii="Times New Roman" w:hAnsi="Times New Roman"/>
          <w:sz w:val="24"/>
          <w:szCs w:val="24"/>
        </w:rPr>
        <w:t>Секрет манипуляции</w:t>
      </w:r>
      <w:r w:rsidRPr="005304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«Выбери здоровье»</w:t>
      </w:r>
      <w:r w:rsidRPr="005304E7">
        <w:rPr>
          <w:rFonts w:ascii="Times New Roman" w:hAnsi="Times New Roman"/>
          <w:sz w:val="24"/>
          <w:szCs w:val="24"/>
        </w:rPr>
        <w:t xml:space="preserve"> с организацией диспута по окончании просмотра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E5A9C">
        <w:rPr>
          <w:rFonts w:ascii="Times New Roman" w:hAnsi="Times New Roman"/>
          <w:sz w:val="24"/>
          <w:szCs w:val="24"/>
        </w:rPr>
        <w:t>окружной</w:t>
      </w:r>
      <w:r>
        <w:rPr>
          <w:rFonts w:ascii="Times New Roman" w:hAnsi="Times New Roman"/>
          <w:sz w:val="24"/>
          <w:szCs w:val="24"/>
        </w:rPr>
        <w:t xml:space="preserve"> смотр-конкурс среди библиотек на тему «Мы выбираем здоровый образ жизни», конкурс по создания лучшего макета, листовки, баннера «Особая тема!»</w:t>
      </w:r>
      <w:r w:rsidR="0030648D">
        <w:rPr>
          <w:rFonts w:ascii="Times New Roman" w:hAnsi="Times New Roman"/>
          <w:sz w:val="24"/>
          <w:szCs w:val="24"/>
        </w:rPr>
        <w:t xml:space="preserve">, акции «Здоровье для жизни», «Колыма без наркотиков», «Быть здоровым – это стильно», </w:t>
      </w:r>
      <w:r w:rsidR="001A52AD">
        <w:rPr>
          <w:rFonts w:ascii="Times New Roman" w:hAnsi="Times New Roman"/>
          <w:sz w:val="24"/>
          <w:szCs w:val="24"/>
        </w:rPr>
        <w:t xml:space="preserve">«Думай о будущем» </w:t>
      </w:r>
      <w:r>
        <w:rPr>
          <w:rFonts w:ascii="Times New Roman" w:hAnsi="Times New Roman"/>
          <w:sz w:val="24"/>
          <w:szCs w:val="24"/>
        </w:rPr>
        <w:t>и другие.</w:t>
      </w:r>
      <w:proofErr w:type="gramEnd"/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Одним из важнейших инструментов формирования общественного мнения по проблеме наркотизации являются средства массовой информации. </w:t>
      </w:r>
    </w:p>
    <w:p w:rsidR="002C7B29" w:rsidRDefault="000D4580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Ягоднинский </w:t>
      </w:r>
      <w:r w:rsidR="002C7B29" w:rsidRPr="005304E7">
        <w:rPr>
          <w:rFonts w:ascii="Times New Roman" w:hAnsi="Times New Roman"/>
          <w:sz w:val="24"/>
          <w:szCs w:val="24"/>
        </w:rPr>
        <w:t xml:space="preserve">филиал ОАО «ТВ-Колыма-плюс» регулярно освещает </w:t>
      </w:r>
      <w:r>
        <w:rPr>
          <w:rFonts w:ascii="Times New Roman" w:hAnsi="Times New Roman"/>
          <w:sz w:val="24"/>
          <w:szCs w:val="24"/>
        </w:rPr>
        <w:t xml:space="preserve">все </w:t>
      </w:r>
      <w:r w:rsidR="002C7B29" w:rsidRPr="005304E7">
        <w:rPr>
          <w:rFonts w:ascii="Times New Roman" w:hAnsi="Times New Roman"/>
          <w:sz w:val="24"/>
          <w:szCs w:val="24"/>
        </w:rPr>
        <w:t xml:space="preserve">мероприятия антинаркотической направленности. Большой популярностью пользуются передачи «Прямая связь» с участием специалистов МОГБУЗ «Ягоднинская </w:t>
      </w:r>
      <w:r w:rsidR="002C7B29">
        <w:rPr>
          <w:rFonts w:ascii="Times New Roman" w:hAnsi="Times New Roman"/>
          <w:sz w:val="24"/>
          <w:szCs w:val="24"/>
        </w:rPr>
        <w:t>районная больница</w:t>
      </w:r>
      <w:r w:rsidR="002C7B29" w:rsidRPr="005304E7">
        <w:rPr>
          <w:rFonts w:ascii="Times New Roman" w:hAnsi="Times New Roman"/>
          <w:sz w:val="24"/>
          <w:szCs w:val="24"/>
        </w:rPr>
        <w:t xml:space="preserve">», сотрудников правоохранительных органов, которые проходят в формате прямого эфира, когда каждый зритель может </w:t>
      </w:r>
      <w:proofErr w:type="gramStart"/>
      <w:r w:rsidR="002C7B29" w:rsidRPr="005304E7">
        <w:rPr>
          <w:rFonts w:ascii="Times New Roman" w:hAnsi="Times New Roman"/>
          <w:sz w:val="24"/>
          <w:szCs w:val="24"/>
        </w:rPr>
        <w:t>стать</w:t>
      </w:r>
      <w:proofErr w:type="gramEnd"/>
      <w:r w:rsidR="002C7B29" w:rsidRPr="005304E7">
        <w:rPr>
          <w:rFonts w:ascii="Times New Roman" w:hAnsi="Times New Roman"/>
          <w:sz w:val="24"/>
          <w:szCs w:val="24"/>
        </w:rPr>
        <w:t xml:space="preserve"> участником общения, задав интересующий вопрос или высказав своё мнение по телефону. Кроме этого в эфире демонстрируются ролики антинаркотического и пропагандистского характера</w:t>
      </w:r>
      <w:r w:rsidR="002C7B29">
        <w:rPr>
          <w:rFonts w:ascii="Times New Roman" w:hAnsi="Times New Roman"/>
          <w:sz w:val="24"/>
          <w:szCs w:val="24"/>
        </w:rPr>
        <w:t xml:space="preserve">, освещается деятельность муниципальной антинаркотической комиссии. 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>Также широкое освещение получают антинаркотические мероприятия на страницах газеты «Северная правда». В течение 201</w:t>
      </w:r>
      <w:r w:rsidR="009F0DFC">
        <w:rPr>
          <w:rFonts w:ascii="Times New Roman" w:hAnsi="Times New Roman"/>
          <w:sz w:val="24"/>
          <w:szCs w:val="24"/>
        </w:rPr>
        <w:t>6</w:t>
      </w:r>
      <w:r w:rsidRPr="005304E7">
        <w:rPr>
          <w:rFonts w:ascii="Times New Roman" w:hAnsi="Times New Roman"/>
          <w:sz w:val="24"/>
          <w:szCs w:val="24"/>
        </w:rPr>
        <w:t xml:space="preserve"> года в рубриках «Колыма – территория без наркотиков», «Право и порядок», «За здоровый образ жизни» опубликовано </w:t>
      </w:r>
      <w:r w:rsidR="0026687E">
        <w:rPr>
          <w:rFonts w:ascii="Times New Roman" w:hAnsi="Times New Roman"/>
          <w:sz w:val="24"/>
          <w:szCs w:val="24"/>
        </w:rPr>
        <w:t>75</w:t>
      </w:r>
      <w:r w:rsidRPr="005304E7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5304E7">
        <w:rPr>
          <w:rFonts w:ascii="Times New Roman" w:hAnsi="Times New Roman"/>
          <w:sz w:val="24"/>
          <w:szCs w:val="24"/>
        </w:rPr>
        <w:t xml:space="preserve"> антинаркотической направленности и по пропаганде здорового образа жизни. Среди </w:t>
      </w:r>
      <w:r w:rsidR="0026687E">
        <w:rPr>
          <w:rFonts w:ascii="Times New Roman" w:hAnsi="Times New Roman"/>
          <w:sz w:val="24"/>
          <w:szCs w:val="24"/>
        </w:rPr>
        <w:t>26</w:t>
      </w:r>
      <w:r w:rsidRPr="005304E7">
        <w:rPr>
          <w:rFonts w:ascii="Times New Roman" w:hAnsi="Times New Roman"/>
          <w:sz w:val="24"/>
          <w:szCs w:val="24"/>
        </w:rPr>
        <w:t xml:space="preserve"> авторов работ – представители системы профилактики детско-подростковых правонарушений, врачи, учащаяся и работающая молодёжь, родители. </w:t>
      </w:r>
    </w:p>
    <w:p w:rsidR="002C7B29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Однако этим деятельность редакции этим не ограничивается. С 2009 года газетой в рамках </w:t>
      </w:r>
      <w:r w:rsidR="004A5AFC">
        <w:rPr>
          <w:rFonts w:ascii="Times New Roman" w:hAnsi="Times New Roman"/>
          <w:sz w:val="24"/>
          <w:szCs w:val="24"/>
        </w:rPr>
        <w:t>муниципальной</w:t>
      </w:r>
      <w:r w:rsidRPr="005304E7">
        <w:rPr>
          <w:rFonts w:ascii="Times New Roman" w:hAnsi="Times New Roman"/>
          <w:sz w:val="24"/>
          <w:szCs w:val="24"/>
        </w:rPr>
        <w:t xml:space="preserve"> программы «Комплексные меры противодействия злоупотреблению наркотиками и их незаконному обороту» проводится конкурс антинаркотической направленности «Бумеранг», в рамках которого в 201</w:t>
      </w:r>
      <w:r w:rsidR="0026687E">
        <w:rPr>
          <w:rFonts w:ascii="Times New Roman" w:hAnsi="Times New Roman"/>
          <w:sz w:val="24"/>
          <w:szCs w:val="24"/>
        </w:rPr>
        <w:t>6</w:t>
      </w:r>
      <w:r w:rsidRPr="005304E7">
        <w:rPr>
          <w:rFonts w:ascii="Times New Roman" w:hAnsi="Times New Roman"/>
          <w:sz w:val="24"/>
          <w:szCs w:val="24"/>
        </w:rPr>
        <w:t xml:space="preserve"> году в газете опубликовано </w:t>
      </w:r>
      <w:r w:rsidR="0026687E">
        <w:rPr>
          <w:rFonts w:ascii="Times New Roman" w:hAnsi="Times New Roman"/>
          <w:sz w:val="24"/>
          <w:szCs w:val="24"/>
        </w:rPr>
        <w:t>5</w:t>
      </w:r>
      <w:r w:rsidR="004A5AFC">
        <w:rPr>
          <w:rFonts w:ascii="Times New Roman" w:hAnsi="Times New Roman"/>
          <w:sz w:val="24"/>
          <w:szCs w:val="24"/>
        </w:rPr>
        <w:t xml:space="preserve"> </w:t>
      </w:r>
      <w:r w:rsidRPr="005304E7">
        <w:rPr>
          <w:rFonts w:ascii="Times New Roman" w:hAnsi="Times New Roman"/>
          <w:sz w:val="24"/>
          <w:szCs w:val="24"/>
        </w:rPr>
        <w:t>материалов, победители и призёры награждены денежными премиями.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>Муниципальная антинаркотическая политика является определяющим координирующим звеном в</w:t>
      </w:r>
      <w:r>
        <w:rPr>
          <w:rFonts w:ascii="Times New Roman" w:hAnsi="Times New Roman"/>
          <w:sz w:val="24"/>
          <w:szCs w:val="24"/>
        </w:rPr>
        <w:t xml:space="preserve"> системе профилактики среди населения.</w:t>
      </w:r>
      <w:r w:rsidRPr="005304E7">
        <w:rPr>
          <w:rFonts w:ascii="Times New Roman" w:hAnsi="Times New Roman"/>
          <w:sz w:val="24"/>
          <w:szCs w:val="24"/>
        </w:rPr>
        <w:t xml:space="preserve">  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В </w:t>
      </w:r>
      <w:r w:rsidR="004A5AFC">
        <w:rPr>
          <w:rFonts w:ascii="Times New Roman" w:hAnsi="Times New Roman"/>
          <w:sz w:val="24"/>
          <w:szCs w:val="24"/>
        </w:rPr>
        <w:t>округе</w:t>
      </w:r>
      <w:r w:rsidRPr="005304E7">
        <w:rPr>
          <w:rFonts w:ascii="Times New Roman" w:hAnsi="Times New Roman"/>
          <w:sz w:val="24"/>
          <w:szCs w:val="24"/>
        </w:rPr>
        <w:t xml:space="preserve"> создана и действует антинаркотическая комиссия, в состав которой входят руководители учреждений образования, спорта, культуры, здравоохранения, правоохранительных органов, представители ведомства системы профилактики подросткового неблагополучия. </w:t>
      </w:r>
      <w:proofErr w:type="gramStart"/>
      <w:r w:rsidRPr="005304E7">
        <w:rPr>
          <w:rFonts w:ascii="Times New Roman" w:hAnsi="Times New Roman"/>
          <w:sz w:val="24"/>
          <w:szCs w:val="24"/>
        </w:rPr>
        <w:t xml:space="preserve">На ежеквартальных заседаниях комиссии обсуждаются основные направления муниципальной </w:t>
      </w:r>
      <w:r w:rsidRPr="005304E7">
        <w:rPr>
          <w:rFonts w:ascii="Times New Roman" w:hAnsi="Times New Roman"/>
          <w:sz w:val="24"/>
          <w:szCs w:val="24"/>
        </w:rPr>
        <w:lastRenderedPageBreak/>
        <w:t xml:space="preserve">антинаркотической политики: о работе учреждений культуры, образования, спорта, СМИ по проведению декады «Жизнь без наркотиков», о распространении наркотических средств, психотропных веществ, энергетических напитков в местах досуга молодёжи, об ответственности за нарушения легального оборота наркотических средств, об организации и проведении мероприятий антинаркотической направленности в учреждениях культуры, образования, спорта. </w:t>
      </w:r>
      <w:proofErr w:type="gramEnd"/>
    </w:p>
    <w:p w:rsidR="002C7B29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>Вопросы профилактики наркомании также анализируются на заседаниях координационного межведомственного совета по профилактике правонарушений, комиссии по делам несовершеннолетних и защите их прав</w:t>
      </w:r>
      <w:r w:rsidR="004A5AFC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</w:t>
      </w:r>
      <w:r w:rsidRPr="005304E7">
        <w:rPr>
          <w:rFonts w:ascii="Times New Roman" w:hAnsi="Times New Roman"/>
          <w:sz w:val="24"/>
          <w:szCs w:val="24"/>
        </w:rPr>
        <w:t xml:space="preserve">. 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92AB9">
        <w:rPr>
          <w:rFonts w:ascii="Times New Roman" w:hAnsi="Times New Roman"/>
          <w:sz w:val="24"/>
          <w:szCs w:val="24"/>
        </w:rPr>
        <w:t xml:space="preserve"> 2009 года по настоящее время </w:t>
      </w:r>
      <w:r>
        <w:rPr>
          <w:rFonts w:ascii="Times New Roman" w:hAnsi="Times New Roman"/>
          <w:sz w:val="24"/>
          <w:szCs w:val="24"/>
        </w:rPr>
        <w:t>действует муниципальная программа «Комплексные меры противодействию злоупотреблению наркотиками и их незаконному обороту»</w:t>
      </w:r>
      <w:r w:rsidRPr="005304E7">
        <w:rPr>
          <w:rFonts w:ascii="Times New Roman" w:hAnsi="Times New Roman"/>
          <w:sz w:val="24"/>
          <w:szCs w:val="24"/>
        </w:rPr>
        <w:t xml:space="preserve">. Исполнителями являются учреждения образования, культуры, спорта, здравоохранения, правоохранительные органы. </w:t>
      </w:r>
      <w:proofErr w:type="gramStart"/>
      <w:r w:rsidRPr="005304E7">
        <w:rPr>
          <w:rFonts w:ascii="Times New Roman" w:hAnsi="Times New Roman"/>
          <w:sz w:val="24"/>
          <w:szCs w:val="24"/>
        </w:rPr>
        <w:t>В рамках мероприятий программы ежегодно организуется декада «Жизнь без наркотиков», выездные молодёжные спортивные акции, концерты, выступления агитбригад,  публикации в газете и выступления на телевидении специалистов по проблемам наркомании, токсикомании, алкоголизма, проводятся систематические рейды по местам отдыха населения, проверки торговых предприя</w:t>
      </w:r>
      <w:r>
        <w:rPr>
          <w:rFonts w:ascii="Times New Roman" w:hAnsi="Times New Roman"/>
          <w:sz w:val="24"/>
          <w:szCs w:val="24"/>
        </w:rPr>
        <w:t xml:space="preserve">тий, реализующих алкогольную и </w:t>
      </w:r>
      <w:r w:rsidRPr="005304E7">
        <w:rPr>
          <w:rFonts w:ascii="Times New Roman" w:hAnsi="Times New Roman"/>
          <w:sz w:val="24"/>
          <w:szCs w:val="24"/>
        </w:rPr>
        <w:t>табачную продукцию, аптечных пунктов, организован лекторий для подростков и родителей по вопросам профилактики зависимостей.</w:t>
      </w:r>
      <w:proofErr w:type="gramEnd"/>
      <w:r w:rsidR="00D4240E">
        <w:rPr>
          <w:rFonts w:ascii="Times New Roman" w:hAnsi="Times New Roman"/>
          <w:sz w:val="24"/>
          <w:szCs w:val="24"/>
        </w:rPr>
        <w:t xml:space="preserve"> В 201</w:t>
      </w:r>
      <w:r w:rsidR="00617B5F">
        <w:rPr>
          <w:rFonts w:ascii="Times New Roman" w:hAnsi="Times New Roman"/>
          <w:sz w:val="24"/>
          <w:szCs w:val="24"/>
        </w:rPr>
        <w:t>6</w:t>
      </w:r>
      <w:r w:rsidR="00D4240E">
        <w:rPr>
          <w:rFonts w:ascii="Times New Roman" w:hAnsi="Times New Roman"/>
          <w:sz w:val="24"/>
          <w:szCs w:val="24"/>
        </w:rPr>
        <w:t xml:space="preserve"> году на реализацию программы направлено </w:t>
      </w:r>
      <w:r w:rsidR="00805D36">
        <w:rPr>
          <w:rFonts w:ascii="Times New Roman" w:hAnsi="Times New Roman"/>
          <w:sz w:val="24"/>
          <w:szCs w:val="24"/>
        </w:rPr>
        <w:t>320,0</w:t>
      </w:r>
      <w:r w:rsidR="00D4240E">
        <w:rPr>
          <w:rFonts w:ascii="Times New Roman" w:hAnsi="Times New Roman"/>
          <w:sz w:val="24"/>
          <w:szCs w:val="24"/>
        </w:rPr>
        <w:t xml:space="preserve"> тыс. рублей</w:t>
      </w:r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2668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продолжена работа по реализации</w:t>
      </w:r>
      <w:r w:rsidRPr="005304E7">
        <w:rPr>
          <w:rFonts w:ascii="Times New Roman" w:hAnsi="Times New Roman"/>
          <w:sz w:val="24"/>
          <w:szCs w:val="24"/>
        </w:rPr>
        <w:t xml:space="preserve"> Стратегии государственной антинаркотической политики РФ на территории района. </w:t>
      </w:r>
      <w:proofErr w:type="gramStart"/>
      <w:r w:rsidRPr="005304E7">
        <w:rPr>
          <w:rFonts w:ascii="Times New Roman" w:hAnsi="Times New Roman"/>
          <w:sz w:val="24"/>
          <w:szCs w:val="24"/>
        </w:rPr>
        <w:t xml:space="preserve">Мероприятия плана </w:t>
      </w:r>
      <w:r w:rsidR="006B3120">
        <w:rPr>
          <w:rFonts w:ascii="Times New Roman" w:hAnsi="Times New Roman"/>
          <w:sz w:val="24"/>
          <w:szCs w:val="24"/>
        </w:rPr>
        <w:t xml:space="preserve">направлены на </w:t>
      </w:r>
      <w:r w:rsidRPr="005304E7">
        <w:rPr>
          <w:rFonts w:ascii="Times New Roman" w:hAnsi="Times New Roman"/>
          <w:sz w:val="24"/>
          <w:szCs w:val="24"/>
        </w:rPr>
        <w:t>совершенствование нормативно-правовой базы по вопросам профилактики наркомании и пропаганды здорового образа жизни, разработку информационных материалов (буклетов, брошюр, листовок) для несовершеннолетних, молодёжи и родителей, организаци</w:t>
      </w:r>
      <w:r>
        <w:rPr>
          <w:rFonts w:ascii="Times New Roman" w:hAnsi="Times New Roman"/>
          <w:sz w:val="24"/>
          <w:szCs w:val="24"/>
        </w:rPr>
        <w:t>ю</w:t>
      </w:r>
      <w:r w:rsidRPr="005304E7">
        <w:rPr>
          <w:rFonts w:ascii="Times New Roman" w:hAnsi="Times New Roman"/>
          <w:sz w:val="24"/>
          <w:szCs w:val="24"/>
        </w:rPr>
        <w:t xml:space="preserve"> антинаркотических мероприятий на базе учреждений образования, здравоохранения, спорта, культуры, в СМИ, проведение лекций, конференций, «круглых столов» с участием членов антинаркотической комиссии по вопросам организации работы по профилактике наркомании. </w:t>
      </w:r>
      <w:proofErr w:type="gramEnd"/>
    </w:p>
    <w:p w:rsidR="002C7B29" w:rsidRPr="005304E7" w:rsidRDefault="002C7B29" w:rsidP="008917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Серьёзной</w:t>
      </w:r>
      <w:r w:rsidRPr="005304E7">
        <w:rPr>
          <w:rFonts w:ascii="Times New Roman" w:hAnsi="Times New Roman"/>
          <w:sz w:val="24"/>
          <w:szCs w:val="24"/>
        </w:rPr>
        <w:t xml:space="preserve"> проблемой в профилактике наркомании в Ягоднинском </w:t>
      </w:r>
      <w:r w:rsidR="004A5AFC">
        <w:rPr>
          <w:rFonts w:ascii="Times New Roman" w:hAnsi="Times New Roman"/>
          <w:sz w:val="24"/>
          <w:szCs w:val="24"/>
        </w:rPr>
        <w:t>городском округе</w:t>
      </w:r>
      <w:r w:rsidRPr="005304E7">
        <w:rPr>
          <w:rFonts w:ascii="Times New Roman" w:hAnsi="Times New Roman"/>
          <w:sz w:val="24"/>
          <w:szCs w:val="24"/>
        </w:rPr>
        <w:t xml:space="preserve"> является недостаточность ресурсов для </w:t>
      </w:r>
      <w:proofErr w:type="spellStart"/>
      <w:r w:rsidRPr="005304E7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 зависимых и </w:t>
      </w:r>
      <w:proofErr w:type="spellStart"/>
      <w:r w:rsidRPr="005304E7">
        <w:rPr>
          <w:rFonts w:ascii="Times New Roman" w:hAnsi="Times New Roman"/>
          <w:sz w:val="24"/>
          <w:szCs w:val="24"/>
        </w:rPr>
        <w:t>созависимых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 граждан (отсутствие необходимой психологической службы, специализированного реабилитационного центра в пределах области). Этот негативный фактор не позволяет сосредоточиться в полн</w:t>
      </w:r>
      <w:r>
        <w:rPr>
          <w:rFonts w:ascii="Times New Roman" w:hAnsi="Times New Roman"/>
          <w:sz w:val="24"/>
          <w:szCs w:val="24"/>
        </w:rPr>
        <w:t>ой</w:t>
      </w:r>
      <w:r w:rsidRPr="00530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мере</w:t>
      </w:r>
      <w:r w:rsidRPr="005304E7">
        <w:rPr>
          <w:rFonts w:ascii="Times New Roman" w:hAnsi="Times New Roman"/>
          <w:sz w:val="24"/>
          <w:szCs w:val="24"/>
        </w:rPr>
        <w:t xml:space="preserve"> на вопросах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4E7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 лиц, злоупотребляющи</w:t>
      </w:r>
      <w:r>
        <w:rPr>
          <w:rFonts w:ascii="Times New Roman" w:hAnsi="Times New Roman"/>
          <w:sz w:val="24"/>
          <w:szCs w:val="24"/>
        </w:rPr>
        <w:t>х</w:t>
      </w:r>
      <w:r w:rsidRPr="005304E7">
        <w:rPr>
          <w:rFonts w:ascii="Times New Roman" w:hAnsi="Times New Roman"/>
          <w:sz w:val="24"/>
          <w:szCs w:val="24"/>
        </w:rPr>
        <w:t xml:space="preserve"> наркотиками.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B29" w:rsidRPr="005304E7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04E7">
        <w:rPr>
          <w:rFonts w:ascii="Times New Roman" w:hAnsi="Times New Roman"/>
          <w:sz w:val="24"/>
          <w:szCs w:val="24"/>
        </w:rPr>
        <w:t xml:space="preserve">Другой проблемой, как и во всей России, представляется </w:t>
      </w:r>
      <w:proofErr w:type="spellStart"/>
      <w:r w:rsidRPr="005304E7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4E7">
        <w:rPr>
          <w:rFonts w:ascii="Times New Roman" w:hAnsi="Times New Roman"/>
          <w:sz w:val="24"/>
          <w:szCs w:val="24"/>
        </w:rPr>
        <w:t>наркорынка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, изменчивость </w:t>
      </w:r>
      <w:proofErr w:type="spellStart"/>
      <w:r w:rsidRPr="005304E7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. Рынок наркотиков видоизменяет свою структуру, пытается расширить возможности сбыта «товара», привлечь новых потребителей. «Химизация» </w:t>
      </w:r>
      <w:proofErr w:type="spellStart"/>
      <w:r w:rsidRPr="005304E7">
        <w:rPr>
          <w:rFonts w:ascii="Times New Roman" w:hAnsi="Times New Roman"/>
          <w:sz w:val="24"/>
          <w:szCs w:val="24"/>
        </w:rPr>
        <w:t>наркорынка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 оборачивается изобретением новых и новых веществ, </w:t>
      </w:r>
      <w:r>
        <w:rPr>
          <w:rFonts w:ascii="Times New Roman" w:hAnsi="Times New Roman"/>
          <w:sz w:val="24"/>
          <w:szCs w:val="24"/>
        </w:rPr>
        <w:t>отличающихся от традиционных наркотиков</w:t>
      </w:r>
      <w:r w:rsidRPr="005304E7">
        <w:rPr>
          <w:rFonts w:ascii="Times New Roman" w:hAnsi="Times New Roman"/>
          <w:sz w:val="24"/>
          <w:szCs w:val="24"/>
        </w:rPr>
        <w:t xml:space="preserve">. Производство наркотиков и средств, эквивалентных им, теперь не связано с простым сельскохозяйственным трудом. Это связано только с производством традиционных наркотиков растительного происхождения. Искусственные препараты требуют экспертных знаний, современных лабораторий, сложных в своем производстве технологий. Все это говорит о стремительном и инновационном развитии </w:t>
      </w:r>
      <w:proofErr w:type="spellStart"/>
      <w:r w:rsidRPr="005304E7">
        <w:rPr>
          <w:rFonts w:ascii="Times New Roman" w:hAnsi="Times New Roman"/>
          <w:sz w:val="24"/>
          <w:szCs w:val="24"/>
        </w:rPr>
        <w:t>наркорынка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, что требует соответствующей реакции как со стороны правоохранительных органов, так и медицинского сообщества. В этом смысле, следует признать, что на данном этапе </w:t>
      </w:r>
      <w:proofErr w:type="spellStart"/>
      <w:r w:rsidRPr="005304E7">
        <w:rPr>
          <w:rFonts w:ascii="Times New Roman" w:hAnsi="Times New Roman"/>
          <w:sz w:val="24"/>
          <w:szCs w:val="24"/>
        </w:rPr>
        <w:t>наркорынок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 развивается опережающими темпами. Именно это создает различные сложности и проблемы в антинаркотической деятельности. </w:t>
      </w:r>
    </w:p>
    <w:p w:rsidR="002C7B29" w:rsidRDefault="002C7B29" w:rsidP="00891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целом</w:t>
      </w:r>
      <w:r w:rsidRPr="005304E7">
        <w:rPr>
          <w:rFonts w:ascii="Times New Roman" w:hAnsi="Times New Roman"/>
          <w:sz w:val="24"/>
          <w:szCs w:val="24"/>
        </w:rPr>
        <w:t xml:space="preserve">, говоря о наркоситуации в Ягоднинском </w:t>
      </w:r>
      <w:r w:rsidR="004A5AFC">
        <w:rPr>
          <w:rFonts w:ascii="Times New Roman" w:hAnsi="Times New Roman"/>
          <w:sz w:val="24"/>
          <w:szCs w:val="24"/>
        </w:rPr>
        <w:t>городском округе</w:t>
      </w:r>
      <w:r w:rsidRPr="005304E7">
        <w:rPr>
          <w:rFonts w:ascii="Times New Roman" w:hAnsi="Times New Roman"/>
          <w:sz w:val="24"/>
          <w:szCs w:val="24"/>
        </w:rPr>
        <w:t xml:space="preserve"> по итогам 201</w:t>
      </w:r>
      <w:r w:rsidR="0050483B">
        <w:rPr>
          <w:rFonts w:ascii="Times New Roman" w:hAnsi="Times New Roman"/>
          <w:sz w:val="24"/>
          <w:szCs w:val="24"/>
        </w:rPr>
        <w:t>6</w:t>
      </w:r>
      <w:r w:rsidRPr="005304E7">
        <w:rPr>
          <w:rFonts w:ascii="Times New Roman" w:hAnsi="Times New Roman"/>
          <w:sz w:val="24"/>
          <w:szCs w:val="24"/>
        </w:rPr>
        <w:t xml:space="preserve"> года можно сделать вывод о сформированности системы профилактики наркомании: ведётся работа по совершенствованию нормативно-правовой базы, сформирован программный подход к вопросам профилактики наркомании и пропаганды здорового образа жизни, созданы условия по организации полезной занятости подростков и  молодёжи в учреждениях спорта, культуры, дополнительного образования.</w:t>
      </w:r>
      <w:proofErr w:type="gramEnd"/>
      <w:r w:rsidRPr="005304E7">
        <w:rPr>
          <w:rFonts w:ascii="Times New Roman" w:hAnsi="Times New Roman"/>
          <w:sz w:val="24"/>
          <w:szCs w:val="24"/>
        </w:rPr>
        <w:t xml:space="preserve"> В соответствии с ресурсными возможностями специалистами системы ведётся просветительская и пропагандистская работа с населением, организован лекторий для несовершеннолетних и родителей, разрабатываются информационные материалы (листовки, буклеты), наглядно-агитационные материалы (баннеры). Специалисты органов здравоохранения оказывают медицинскую помощь, в том числе, консультативную, зависимым и </w:t>
      </w:r>
      <w:proofErr w:type="spellStart"/>
      <w:r w:rsidRPr="005304E7">
        <w:rPr>
          <w:rFonts w:ascii="Times New Roman" w:hAnsi="Times New Roman"/>
          <w:sz w:val="24"/>
          <w:szCs w:val="24"/>
        </w:rPr>
        <w:t>созависимым</w:t>
      </w:r>
      <w:proofErr w:type="spellEnd"/>
      <w:r w:rsidRPr="005304E7">
        <w:rPr>
          <w:rFonts w:ascii="Times New Roman" w:hAnsi="Times New Roman"/>
          <w:sz w:val="24"/>
          <w:szCs w:val="24"/>
        </w:rPr>
        <w:t xml:space="preserve"> лицам. Правоохранительные органы отслеживают уровень наркопреступности и принимают меры по пресечению наркопреступлений. </w:t>
      </w:r>
    </w:p>
    <w:p w:rsidR="002C7B29" w:rsidRPr="005304E7" w:rsidRDefault="0072429C" w:rsidP="00891732">
      <w:pPr>
        <w:pStyle w:val="2"/>
      </w:pPr>
      <w:r>
        <w:lastRenderedPageBreak/>
        <w:tab/>
      </w:r>
      <w:r w:rsidR="002C7B29">
        <w:t>Вместе с тем</w:t>
      </w:r>
      <w:r w:rsidR="002C7B29" w:rsidRPr="005304E7">
        <w:t xml:space="preserve">, </w:t>
      </w:r>
      <w:r w:rsidR="002C7B29">
        <w:t>тревогу вызывает</w:t>
      </w:r>
      <w:r w:rsidR="002C7B29" w:rsidRPr="005304E7">
        <w:t xml:space="preserve"> подвижность</w:t>
      </w:r>
      <w:r w:rsidR="002C7B29">
        <w:t xml:space="preserve"> </w:t>
      </w:r>
      <w:proofErr w:type="gramStart"/>
      <w:r w:rsidR="002C7B29">
        <w:t>современного</w:t>
      </w:r>
      <w:proofErr w:type="gramEnd"/>
      <w:r w:rsidR="002C7B29" w:rsidRPr="005304E7">
        <w:t xml:space="preserve"> </w:t>
      </w:r>
      <w:proofErr w:type="spellStart"/>
      <w:r w:rsidR="002C7B29" w:rsidRPr="005304E7">
        <w:t>наркорынка</w:t>
      </w:r>
      <w:proofErr w:type="spellEnd"/>
      <w:r w:rsidR="002C7B29" w:rsidRPr="005304E7">
        <w:t xml:space="preserve">, </w:t>
      </w:r>
      <w:proofErr w:type="spellStart"/>
      <w:r w:rsidR="002C7B29">
        <w:t>приспосабливаемость</w:t>
      </w:r>
      <w:proofErr w:type="spellEnd"/>
      <w:r w:rsidR="002C7B29">
        <w:t xml:space="preserve"> г</w:t>
      </w:r>
      <w:r w:rsidR="002C7B29" w:rsidRPr="005304E7">
        <w:t xml:space="preserve">руппы наркотических и психотропных средств. </w:t>
      </w:r>
      <w:r w:rsidR="002C7B29">
        <w:t>С</w:t>
      </w:r>
      <w:r w:rsidR="002C7B29" w:rsidRPr="005304E7">
        <w:t xml:space="preserve">ледует учесть, что системе профилактики наркомании противостоит общественное мнение, формируемое социальными сетями, </w:t>
      </w:r>
      <w:proofErr w:type="spellStart"/>
      <w:r w:rsidR="002C7B29" w:rsidRPr="005304E7">
        <w:t>блогосферой</w:t>
      </w:r>
      <w:proofErr w:type="spellEnd"/>
      <w:r w:rsidR="002C7B29" w:rsidRPr="005304E7">
        <w:t>, пропагандирующее легальный оборот т.</w:t>
      </w:r>
      <w:r w:rsidR="002C7B29">
        <w:t xml:space="preserve"> наз. «лёгких наркотиков». В результате </w:t>
      </w:r>
      <w:proofErr w:type="spellStart"/>
      <w:r w:rsidR="002C7B29">
        <w:t>наркосфера</w:t>
      </w:r>
      <w:proofErr w:type="spellEnd"/>
      <w:r w:rsidR="002C7B29">
        <w:t xml:space="preserve"> остаётся привлекательной для подрастающего поколения.</w:t>
      </w:r>
      <w:r w:rsidR="002C7B29" w:rsidRPr="005304E7">
        <w:t xml:space="preserve"> Неслучайно наиболее распространённая группа синтетических наркотиков и легкодоступных психотропных веществ носит название «</w:t>
      </w:r>
      <w:proofErr w:type="spellStart"/>
      <w:proofErr w:type="gramStart"/>
      <w:r w:rsidR="002C7B29" w:rsidRPr="005304E7">
        <w:t>интернет-наркотики</w:t>
      </w:r>
      <w:proofErr w:type="spellEnd"/>
      <w:proofErr w:type="gramEnd"/>
      <w:r w:rsidR="002C7B29" w:rsidRPr="005304E7">
        <w:t xml:space="preserve">», так как своей популярности они обязаны именно всемирной сети Интернет. </w:t>
      </w:r>
    </w:p>
    <w:p w:rsidR="002C7B29" w:rsidRPr="005304E7" w:rsidRDefault="002C7B29" w:rsidP="00891732">
      <w:pPr>
        <w:pStyle w:val="2"/>
      </w:pPr>
      <w:r w:rsidRPr="005304E7">
        <w:t xml:space="preserve">Основными задачами, стоящими перед муниципальной системой профилактики наркомании, </w:t>
      </w:r>
      <w:r>
        <w:t>остаются</w:t>
      </w:r>
    </w:p>
    <w:p w:rsidR="002C7B29" w:rsidRPr="005304E7" w:rsidRDefault="002C7B29" w:rsidP="00891732">
      <w:pPr>
        <w:pStyle w:val="2"/>
      </w:pPr>
      <w:r w:rsidRPr="005304E7">
        <w:t xml:space="preserve">- формирование негативного отношения к употреблению наркотиков, психотропных средств, алкоголя, никотина, </w:t>
      </w:r>
      <w:r>
        <w:t xml:space="preserve">активная </w:t>
      </w:r>
      <w:r w:rsidRPr="005304E7">
        <w:t>пропаганда здорового образа жизни</w:t>
      </w:r>
      <w:r>
        <w:t>, прежде всего, через молодёжь и совместно с ней</w:t>
      </w:r>
      <w:r w:rsidRPr="005304E7">
        <w:t>;</w:t>
      </w:r>
    </w:p>
    <w:p w:rsidR="002C7B29" w:rsidRPr="005304E7" w:rsidRDefault="002C7B29" w:rsidP="00891732">
      <w:pPr>
        <w:pStyle w:val="2"/>
      </w:pPr>
      <w:r w:rsidRPr="005304E7">
        <w:t>- развитие условий для организованного досуга детей и молодёжи, привлечения населения к активным формам отдыха, к системным занятиям спортом.</w:t>
      </w:r>
    </w:p>
    <w:p w:rsidR="002C7B29" w:rsidRDefault="002C7B29" w:rsidP="00891732">
      <w:pPr>
        <w:pStyle w:val="2"/>
      </w:pPr>
    </w:p>
    <w:p w:rsidR="00DE73F2" w:rsidRDefault="00DE73F2" w:rsidP="00891732">
      <w:pPr>
        <w:pStyle w:val="2"/>
      </w:pPr>
    </w:p>
    <w:p w:rsidR="005473A7" w:rsidRDefault="005473A7" w:rsidP="00891732">
      <w:pPr>
        <w:pStyle w:val="2"/>
      </w:pPr>
    </w:p>
    <w:p w:rsidR="005473A7" w:rsidRDefault="005473A7" w:rsidP="00891732">
      <w:pPr>
        <w:pStyle w:val="2"/>
      </w:pPr>
    </w:p>
    <w:p w:rsidR="00DE73F2" w:rsidRDefault="00DE73F2" w:rsidP="00891732">
      <w:pPr>
        <w:pStyle w:val="2"/>
      </w:pPr>
    </w:p>
    <w:p w:rsidR="005473A7" w:rsidRDefault="005473A7" w:rsidP="00891732">
      <w:pPr>
        <w:pStyle w:val="2"/>
      </w:pPr>
    </w:p>
    <w:p w:rsidR="005473A7" w:rsidRDefault="005473A7" w:rsidP="00891732">
      <w:pPr>
        <w:pStyle w:val="2"/>
      </w:pPr>
    </w:p>
    <w:p w:rsidR="002C7B29" w:rsidRDefault="0050483B" w:rsidP="0050483B">
      <w:pPr>
        <w:pStyle w:val="2"/>
      </w:pPr>
      <w:r>
        <w:t xml:space="preserve"> </w:t>
      </w:r>
    </w:p>
    <w:sectPr w:rsidR="002C7B29" w:rsidSect="00A865B1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86"/>
    <w:multiLevelType w:val="hybridMultilevel"/>
    <w:tmpl w:val="A8D8F634"/>
    <w:lvl w:ilvl="0" w:tplc="99340A98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6CD1"/>
    <w:rsid w:val="000148D2"/>
    <w:rsid w:val="00026065"/>
    <w:rsid w:val="00030B6F"/>
    <w:rsid w:val="000504D4"/>
    <w:rsid w:val="000531E4"/>
    <w:rsid w:val="0007088C"/>
    <w:rsid w:val="00076F3F"/>
    <w:rsid w:val="000B76E2"/>
    <w:rsid w:val="000D25DF"/>
    <w:rsid w:val="000D4580"/>
    <w:rsid w:val="000E0C4B"/>
    <w:rsid w:val="000F19C1"/>
    <w:rsid w:val="00102CC0"/>
    <w:rsid w:val="00122D75"/>
    <w:rsid w:val="00132278"/>
    <w:rsid w:val="00133262"/>
    <w:rsid w:val="00135454"/>
    <w:rsid w:val="00135823"/>
    <w:rsid w:val="00155DF5"/>
    <w:rsid w:val="001A52AD"/>
    <w:rsid w:val="001C1140"/>
    <w:rsid w:val="001C2C6B"/>
    <w:rsid w:val="001D21CF"/>
    <w:rsid w:val="001D26D2"/>
    <w:rsid w:val="00210E38"/>
    <w:rsid w:val="00212EB5"/>
    <w:rsid w:val="0022528A"/>
    <w:rsid w:val="00236ED4"/>
    <w:rsid w:val="00242FE3"/>
    <w:rsid w:val="00256CD1"/>
    <w:rsid w:val="0026687E"/>
    <w:rsid w:val="00293D5E"/>
    <w:rsid w:val="002C7B29"/>
    <w:rsid w:val="002E5D49"/>
    <w:rsid w:val="0030648D"/>
    <w:rsid w:val="00336633"/>
    <w:rsid w:val="003567B6"/>
    <w:rsid w:val="003949E3"/>
    <w:rsid w:val="003C681B"/>
    <w:rsid w:val="003D6EDE"/>
    <w:rsid w:val="0040434D"/>
    <w:rsid w:val="00405413"/>
    <w:rsid w:val="00407E34"/>
    <w:rsid w:val="00435411"/>
    <w:rsid w:val="00447A45"/>
    <w:rsid w:val="00450AD0"/>
    <w:rsid w:val="004576BF"/>
    <w:rsid w:val="00473591"/>
    <w:rsid w:val="00484F27"/>
    <w:rsid w:val="004953A7"/>
    <w:rsid w:val="004A5AFC"/>
    <w:rsid w:val="004B2EE3"/>
    <w:rsid w:val="004C47DA"/>
    <w:rsid w:val="004D3D5D"/>
    <w:rsid w:val="0050483B"/>
    <w:rsid w:val="0051345B"/>
    <w:rsid w:val="005251E8"/>
    <w:rsid w:val="00525D57"/>
    <w:rsid w:val="00531720"/>
    <w:rsid w:val="005473A7"/>
    <w:rsid w:val="00551741"/>
    <w:rsid w:val="005A1CE4"/>
    <w:rsid w:val="005D2EF9"/>
    <w:rsid w:val="005D5806"/>
    <w:rsid w:val="005E5A9C"/>
    <w:rsid w:val="00602B52"/>
    <w:rsid w:val="00617B5F"/>
    <w:rsid w:val="00627AA7"/>
    <w:rsid w:val="00633D98"/>
    <w:rsid w:val="00640367"/>
    <w:rsid w:val="006471A3"/>
    <w:rsid w:val="00693661"/>
    <w:rsid w:val="006941DB"/>
    <w:rsid w:val="00697CEE"/>
    <w:rsid w:val="006B3120"/>
    <w:rsid w:val="006B507D"/>
    <w:rsid w:val="006B7A12"/>
    <w:rsid w:val="006D26AB"/>
    <w:rsid w:val="006E456F"/>
    <w:rsid w:val="006F1773"/>
    <w:rsid w:val="007168C5"/>
    <w:rsid w:val="0072429C"/>
    <w:rsid w:val="00747786"/>
    <w:rsid w:val="00756EE1"/>
    <w:rsid w:val="007570A0"/>
    <w:rsid w:val="007676B7"/>
    <w:rsid w:val="00774DF7"/>
    <w:rsid w:val="0078562D"/>
    <w:rsid w:val="007A7B88"/>
    <w:rsid w:val="007D5417"/>
    <w:rsid w:val="007E074A"/>
    <w:rsid w:val="007F1F56"/>
    <w:rsid w:val="007F4DC0"/>
    <w:rsid w:val="00803D84"/>
    <w:rsid w:val="00805D36"/>
    <w:rsid w:val="008358D6"/>
    <w:rsid w:val="00837449"/>
    <w:rsid w:val="0084347E"/>
    <w:rsid w:val="00846415"/>
    <w:rsid w:val="00854950"/>
    <w:rsid w:val="00882BF9"/>
    <w:rsid w:val="00885AD7"/>
    <w:rsid w:val="00891732"/>
    <w:rsid w:val="00892265"/>
    <w:rsid w:val="008944B7"/>
    <w:rsid w:val="008E3168"/>
    <w:rsid w:val="008F38D5"/>
    <w:rsid w:val="00902B63"/>
    <w:rsid w:val="00910334"/>
    <w:rsid w:val="009246D3"/>
    <w:rsid w:val="00927690"/>
    <w:rsid w:val="00930AF0"/>
    <w:rsid w:val="00951607"/>
    <w:rsid w:val="00965990"/>
    <w:rsid w:val="00972F56"/>
    <w:rsid w:val="009A50B6"/>
    <w:rsid w:val="009C4406"/>
    <w:rsid w:val="009D6480"/>
    <w:rsid w:val="009F066E"/>
    <w:rsid w:val="009F0DFC"/>
    <w:rsid w:val="00A35160"/>
    <w:rsid w:val="00A37B54"/>
    <w:rsid w:val="00A8024B"/>
    <w:rsid w:val="00A865B1"/>
    <w:rsid w:val="00A92AB9"/>
    <w:rsid w:val="00AC08EA"/>
    <w:rsid w:val="00B00F2A"/>
    <w:rsid w:val="00B257E5"/>
    <w:rsid w:val="00B441E9"/>
    <w:rsid w:val="00B54232"/>
    <w:rsid w:val="00BA681B"/>
    <w:rsid w:val="00BA7997"/>
    <w:rsid w:val="00BB4888"/>
    <w:rsid w:val="00C1787C"/>
    <w:rsid w:val="00C522F2"/>
    <w:rsid w:val="00C7666C"/>
    <w:rsid w:val="00CB2C7A"/>
    <w:rsid w:val="00CD62AE"/>
    <w:rsid w:val="00CE0DCF"/>
    <w:rsid w:val="00CE55D8"/>
    <w:rsid w:val="00CF25A2"/>
    <w:rsid w:val="00D100EE"/>
    <w:rsid w:val="00D16FBA"/>
    <w:rsid w:val="00D20D32"/>
    <w:rsid w:val="00D4240E"/>
    <w:rsid w:val="00D471B0"/>
    <w:rsid w:val="00D97F9C"/>
    <w:rsid w:val="00DA5747"/>
    <w:rsid w:val="00DD4919"/>
    <w:rsid w:val="00DE73F2"/>
    <w:rsid w:val="00DF01AA"/>
    <w:rsid w:val="00E0046D"/>
    <w:rsid w:val="00E403C6"/>
    <w:rsid w:val="00E4443B"/>
    <w:rsid w:val="00E4592E"/>
    <w:rsid w:val="00E56B2C"/>
    <w:rsid w:val="00E67B92"/>
    <w:rsid w:val="00E85B7A"/>
    <w:rsid w:val="00EC3C87"/>
    <w:rsid w:val="00ED1549"/>
    <w:rsid w:val="00F11FFF"/>
    <w:rsid w:val="00F1240C"/>
    <w:rsid w:val="00F1683E"/>
    <w:rsid w:val="00F77D2A"/>
    <w:rsid w:val="00FB397B"/>
    <w:rsid w:val="00FC78B0"/>
    <w:rsid w:val="00FE49F0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D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2C7B29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2C7B2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B29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7B29"/>
    <w:rPr>
      <w:color w:val="EB8803" w:themeColor="hyperlink"/>
      <w:u w:val="single"/>
    </w:rPr>
  </w:style>
  <w:style w:type="paragraph" w:customStyle="1" w:styleId="ConsPlusNormal">
    <w:name w:val="ConsPlusNormal"/>
    <w:rsid w:val="00242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1635806345749672E-2"/>
          <c:y val="0.10694450292241033"/>
          <c:w val="0.50538161644098645"/>
          <c:h val="0.677303191876198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 преступлений, связанных с незаконным оборотом наркотиков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</a:ln>
          </c:spPr>
          <c:marker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</c:spPr>
          </c:marker>
          <c:dLbls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преступлений, связанных с незаконным оборотом наркотиков, по которым окончено предварительное расследование уголовных дел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pPr>
              <a:solidFill>
                <a:srgbClr val="CC0066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1"/>
              <c:layout>
                <c:manualLayout>
                  <c:x val="-2.3605015601149922E-2"/>
                  <c:y val="-9.0578688514801525E-2"/>
                </c:manualLayout>
              </c:layout>
              <c:dLblPos val="r"/>
              <c:showVal val="1"/>
            </c:dLbl>
            <c:dLbl>
              <c:idx val="3"/>
              <c:delete val="1"/>
            </c:dLbl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marker val="1"/>
        <c:axId val="130024960"/>
        <c:axId val="130099840"/>
      </c:lineChart>
      <c:catAx>
        <c:axId val="130024960"/>
        <c:scaling>
          <c:orientation val="minMax"/>
        </c:scaling>
        <c:axPos val="b"/>
        <c:majorTickMark val="none"/>
        <c:tickLblPos val="nextTo"/>
        <c:crossAx val="130099840"/>
        <c:crosses val="autoZero"/>
        <c:auto val="1"/>
        <c:lblAlgn val="ctr"/>
        <c:lblOffset val="100"/>
      </c:catAx>
      <c:valAx>
        <c:axId val="13009984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3002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79226903469091"/>
          <c:y val="8.505372449595551E-2"/>
          <c:w val="0.43869669037786158"/>
          <c:h val="0.81580530939398177"/>
        </c:manualLayout>
      </c:layout>
    </c:legend>
    <c:plotVisOnly val="1"/>
  </c:chart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6628483573026E-2"/>
          <c:y val="0.26901202383485912"/>
          <c:w val="0.84810123829566764"/>
          <c:h val="0.4673505001064058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 развития физических качеств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оптимальный уровень развития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0.92</c:v>
                </c:pt>
                <c:pt idx="1">
                  <c:v>0.92</c:v>
                </c:pt>
              </c:numCache>
            </c:numRef>
          </c:val>
        </c:ser>
        <c:overlap val="100"/>
        <c:axId val="130755968"/>
        <c:axId val="130757760"/>
      </c:barChart>
      <c:catAx>
        <c:axId val="1307559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0757760"/>
        <c:crosses val="autoZero"/>
        <c:auto val="1"/>
        <c:lblAlgn val="ctr"/>
        <c:lblOffset val="100"/>
      </c:catAx>
      <c:valAx>
        <c:axId val="130757760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30755968"/>
        <c:crosses val="autoZero"/>
        <c:crossBetween val="between"/>
      </c:valAx>
    </c:plotArea>
    <c:legend>
      <c:legendPos val="t"/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3.1551340857233157E-2"/>
          <c:y val="4.0540540540540543E-2"/>
          <c:w val="0.91618385078039755"/>
          <c:h val="0.2487417535645883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662848357302669E-2"/>
          <c:y val="0.26901202383485939"/>
          <c:w val="0.84810123829566764"/>
          <c:h val="0.4673505001064059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 развития физических качеств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0.05</c:v>
                </c:pt>
                <c:pt idx="1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оптимальный уровень развития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0.95000000000000051</c:v>
                </c:pt>
                <c:pt idx="1">
                  <c:v>0.91</c:v>
                </c:pt>
              </c:numCache>
            </c:numRef>
          </c:val>
        </c:ser>
        <c:overlap val="100"/>
        <c:axId val="130890368"/>
        <c:axId val="130920832"/>
      </c:barChart>
      <c:catAx>
        <c:axId val="1308903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0920832"/>
        <c:crosses val="autoZero"/>
        <c:auto val="1"/>
        <c:lblAlgn val="ctr"/>
        <c:lblOffset val="100"/>
      </c:catAx>
      <c:valAx>
        <c:axId val="130920832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30890368"/>
        <c:crosses val="autoZero"/>
        <c:crossBetween val="between"/>
      </c:valAx>
    </c:plotArea>
    <c:legend>
      <c:legendPos val="t"/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3.1551340857233177E-2"/>
          <c:y val="4.0540540540540543E-2"/>
          <c:w val="0.91618385078039755"/>
          <c:h val="0.2487417535645884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792646474697198"/>
          <c:y val="4.6594988653936846E-2"/>
        </c:manualLayout>
      </c:layout>
      <c:txPr>
        <a:bodyPr/>
        <a:lstStyle/>
        <a:p>
          <a:pPr algn="ctr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Изъято НС, ПАВ из незаконного оборота</c:v>
                </c:pt>
              </c:strCache>
            </c:strRef>
          </c:tx>
          <c:spPr>
            <a:ln>
              <a:solidFill>
                <a:srgbClr val="054F61"/>
              </a:solidFill>
            </a:ln>
          </c:spPr>
          <c:marker>
            <c:spPr>
              <a:solidFill>
                <a:srgbClr val="008080"/>
              </a:solidFill>
              <a:ln>
                <a:solidFill>
                  <a:srgbClr val="054F61"/>
                </a:solidFill>
              </a:ln>
            </c:spPr>
          </c:marke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 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4.7</c:v>
                </c:pt>
                <c:pt idx="1">
                  <c:v>2.66</c:v>
                </c:pt>
                <c:pt idx="2">
                  <c:v>0</c:v>
                </c:pt>
                <c:pt idx="3">
                  <c:v>1.6500000000000001</c:v>
                </c:pt>
                <c:pt idx="4">
                  <c:v>0</c:v>
                </c:pt>
              </c:numCache>
            </c:numRef>
          </c:val>
        </c:ser>
        <c:marker val="1"/>
        <c:axId val="130291584"/>
        <c:axId val="130397696"/>
      </c:lineChart>
      <c:catAx>
        <c:axId val="1302915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397696"/>
        <c:crosses val="autoZero"/>
        <c:auto val="1"/>
        <c:lblAlgn val="ctr"/>
        <c:lblOffset val="100"/>
      </c:catAx>
      <c:valAx>
        <c:axId val="1303976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0291584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054F61"/>
              </a:solidFill>
            </a:ln>
          </c:spPr>
          <c:marker>
            <c:spPr>
              <a:solidFill>
                <a:srgbClr val="008080"/>
              </a:solidFill>
              <a:ln>
                <a:solidFill>
                  <a:srgbClr val="054F61"/>
                </a:solidFill>
              </a:ln>
            </c:spPr>
          </c:marker>
          <c:dLbls>
            <c:dLblPos val="t"/>
            <c:showVal val="1"/>
          </c:dLbls>
          <c:cat>
            <c:strRef>
              <c:f>Лист1!$A$2:$A$9</c:f>
              <c:strCache>
                <c:ptCount val="8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</c:v>
                </c:pt>
                <c:pt idx="1">
                  <c:v>23</c:v>
                </c:pt>
                <c:pt idx="2">
                  <c:v>20</c:v>
                </c:pt>
                <c:pt idx="3">
                  <c:v>19</c:v>
                </c:pt>
                <c:pt idx="4">
                  <c:v>17</c:v>
                </c:pt>
                <c:pt idx="5">
                  <c:v>14</c:v>
                </c:pt>
                <c:pt idx="6">
                  <c:v>13</c:v>
                </c:pt>
                <c:pt idx="7">
                  <c:v>11</c:v>
                </c:pt>
              </c:numCache>
            </c:numRef>
          </c:val>
        </c:ser>
        <c:marker val="1"/>
        <c:axId val="131064192"/>
        <c:axId val="131141632"/>
      </c:lineChart>
      <c:catAx>
        <c:axId val="131064192"/>
        <c:scaling>
          <c:orientation val="minMax"/>
        </c:scaling>
        <c:axPos val="b"/>
        <c:tickLblPos val="nextTo"/>
        <c:crossAx val="131141632"/>
        <c:crosses val="autoZero"/>
        <c:auto val="1"/>
        <c:lblAlgn val="ctr"/>
        <c:lblOffset val="100"/>
      </c:catAx>
      <c:valAx>
        <c:axId val="131141632"/>
        <c:scaling>
          <c:orientation val="minMax"/>
        </c:scaling>
        <c:axPos val="l"/>
        <c:majorGridlines/>
        <c:numFmt formatCode="General" sourceLinked="1"/>
        <c:tickLblPos val="nextTo"/>
        <c:crossAx val="131064192"/>
        <c:crosses val="autoZero"/>
        <c:crossBetween val="between"/>
      </c:valAx>
    </c:plotArea>
    <c:plotVisOnly val="1"/>
  </c:chart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ln>
              <a:solidFill>
                <a:srgbClr val="054F61"/>
              </a:solidFill>
            </a:ln>
          </c:spPr>
          <c:marker>
            <c:spPr>
              <a:solidFill>
                <a:srgbClr val="008080"/>
              </a:solidFill>
              <a:ln>
                <a:solidFill>
                  <a:srgbClr val="054F61"/>
                </a:solidFill>
              </a:ln>
            </c:spPr>
          </c:marker>
          <c:dLbls>
            <c:dLblPos val="t"/>
            <c:showVal val="1"/>
          </c:dLbls>
          <c:cat>
            <c:strRef>
              <c:f>Лист1!$A$2:$A$9</c:f>
              <c:strCache>
                <c:ptCount val="8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</c:v>
                </c:pt>
                <c:pt idx="1">
                  <c:v>29</c:v>
                </c:pt>
                <c:pt idx="2">
                  <c:v>27</c:v>
                </c:pt>
                <c:pt idx="3">
                  <c:v>21</c:v>
                </c:pt>
                <c:pt idx="4">
                  <c:v>22</c:v>
                </c:pt>
                <c:pt idx="5">
                  <c:v>18</c:v>
                </c:pt>
                <c:pt idx="6">
                  <c:v>19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Диагноз установлен впервые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ymbol val="square"/>
            <c:size val="6"/>
            <c:spPr>
              <a:solidFill>
                <a:srgbClr val="CC0066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0"/>
              <c:layout>
                <c:manualLayout>
                  <c:x val="-2.8274560292648743E-2"/>
                  <c:y val="-7.513381718404581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0582687663477201E-2"/>
                  <c:y val="-8.416159002537727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274560292648743E-2"/>
                  <c:y val="-9.318936286670884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274560292648743E-2"/>
                  <c:y val="-0.102217135708040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274560292648743E-2"/>
                  <c:y val="-7.513381718404581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8274560292648743E-2"/>
                  <c:y val="-8.4161590025377278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Лист1!$A$2:$A$9</c:f>
              <c:strCache>
                <c:ptCount val="8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marker val="1"/>
        <c:axId val="129977344"/>
        <c:axId val="130020096"/>
      </c:lineChart>
      <c:catAx>
        <c:axId val="129977344"/>
        <c:scaling>
          <c:orientation val="minMax"/>
        </c:scaling>
        <c:axPos val="b"/>
        <c:tickLblPos val="nextTo"/>
        <c:crossAx val="130020096"/>
        <c:crosses val="autoZero"/>
        <c:auto val="1"/>
        <c:lblAlgn val="ctr"/>
        <c:lblOffset val="100"/>
      </c:catAx>
      <c:valAx>
        <c:axId val="130020096"/>
        <c:scaling>
          <c:orientation val="minMax"/>
        </c:scaling>
        <c:axPos val="l"/>
        <c:majorGridlines/>
        <c:numFmt formatCode="General" sourceLinked="1"/>
        <c:tickLblPos val="nextTo"/>
        <c:crossAx val="12997734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650497302591882E-2"/>
          <c:y val="0.19357022885056968"/>
          <c:w val="0.91435465884260358"/>
          <c:h val="0.562413875000686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 учёте</c:v>
                </c:pt>
              </c:strCache>
            </c:strRef>
          </c:tx>
          <c:spPr>
            <a:solidFill>
              <a:srgbClr val="33CCFF"/>
            </a:solidFill>
          </c:spPr>
          <c:dLbls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2009 год</c:v>
                </c:pt>
                <c:pt idx="1">
                  <c:v>20010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</c:v>
                </c:pt>
                <c:pt idx="1">
                  <c:v>23</c:v>
                </c:pt>
                <c:pt idx="2">
                  <c:v>20</c:v>
                </c:pt>
                <c:pt idx="3">
                  <c:v>19</c:v>
                </c:pt>
                <c:pt idx="4">
                  <c:v>17</c:v>
                </c:pt>
                <c:pt idx="5">
                  <c:v>14</c:v>
                </c:pt>
                <c:pt idx="6">
                  <c:v>13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Поставлены на учёт</c:v>
                </c:pt>
              </c:strCache>
            </c:strRef>
          </c:tx>
          <c:spPr>
            <a:solidFill>
              <a:srgbClr val="66FF66"/>
            </a:solidFill>
          </c:spPr>
          <c:dLbls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2009 год</c:v>
                </c:pt>
                <c:pt idx="1">
                  <c:v>20010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Сняты с учёта</c:v>
                </c:pt>
              </c:strCache>
            </c:strRef>
          </c:tx>
          <c:spPr>
            <a:solidFill>
              <a:srgbClr val="FF3399"/>
            </a:solidFill>
          </c:spPr>
          <c:dLbls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2009 год</c:v>
                </c:pt>
                <c:pt idx="1">
                  <c:v>20010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7</c:v>
                </c:pt>
              </c:numCache>
            </c:numRef>
          </c:val>
        </c:ser>
        <c:axId val="130419328"/>
        <c:axId val="130527616"/>
      </c:barChart>
      <c:catAx>
        <c:axId val="130419328"/>
        <c:scaling>
          <c:orientation val="minMax"/>
        </c:scaling>
        <c:axPos val="b"/>
        <c:tickLblPos val="nextTo"/>
        <c:crossAx val="130527616"/>
        <c:crosses val="autoZero"/>
        <c:auto val="1"/>
        <c:lblAlgn val="ctr"/>
        <c:lblOffset val="100"/>
      </c:catAx>
      <c:valAx>
        <c:axId val="130527616"/>
        <c:scaling>
          <c:orientation val="minMax"/>
        </c:scaling>
        <c:axPos val="l"/>
        <c:majorGridlines/>
        <c:numFmt formatCode="General" sourceLinked="1"/>
        <c:tickLblPos val="nextTo"/>
        <c:crossAx val="130419328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10176394435212"/>
          <c:y val="0.19357022885056968"/>
          <c:w val="0.85790338033110369"/>
          <c:h val="0.56241387500068651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снято</c:v>
                </c:pt>
              </c:strCache>
            </c:strRef>
          </c:tx>
          <c:spPr>
            <a:solidFill>
              <a:srgbClr val="33CCFF"/>
            </a:solidFill>
          </c:spPr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длительная ремиссия</c:v>
                </c:pt>
              </c:strCache>
            </c:strRef>
          </c:tx>
          <c:spPr>
            <a:solidFill>
              <a:srgbClr val="66FF66"/>
            </a:solidFill>
          </c:spPr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смерть</c:v>
                </c:pt>
              </c:strCache>
            </c:strRef>
          </c:tx>
          <c:spPr>
            <a:solidFill>
              <a:srgbClr val="FF3399"/>
            </a:solidFill>
          </c:spPr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переезд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overlap val="100"/>
        <c:axId val="130555264"/>
        <c:axId val="130569344"/>
      </c:barChart>
      <c:catAx>
        <c:axId val="130555264"/>
        <c:scaling>
          <c:orientation val="minMax"/>
        </c:scaling>
        <c:axPos val="l"/>
        <c:tickLblPos val="nextTo"/>
        <c:crossAx val="130569344"/>
        <c:crosses val="autoZero"/>
        <c:auto val="1"/>
        <c:lblAlgn val="ctr"/>
        <c:lblOffset val="100"/>
      </c:catAx>
      <c:valAx>
        <c:axId val="130569344"/>
        <c:scaling>
          <c:orientation val="minMax"/>
        </c:scaling>
        <c:axPos val="b"/>
        <c:majorGridlines/>
        <c:numFmt formatCode="General" sourceLinked="1"/>
        <c:tickLblPos val="nextTo"/>
        <c:crossAx val="13055526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Опиоиды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0.42000000000000032</c:v>
                </c:pt>
                <c:pt idx="1">
                  <c:v>0.38000000000000095</c:v>
                </c:pt>
                <c:pt idx="2">
                  <c:v>0.29000000000000031</c:v>
                </c:pt>
                <c:pt idx="3">
                  <c:v>0.23</c:v>
                </c:pt>
                <c:pt idx="4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Каннабиноиды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0.37000000000000038</c:v>
                </c:pt>
                <c:pt idx="1">
                  <c:v>0.38000000000000095</c:v>
                </c:pt>
                <c:pt idx="2">
                  <c:v>0.43000000000000038</c:v>
                </c:pt>
                <c:pt idx="3">
                  <c:v>0.38000000000000095</c:v>
                </c:pt>
                <c:pt idx="4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Полинаркомания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0.21000000000000021</c:v>
                </c:pt>
                <c:pt idx="1">
                  <c:v>0.19</c:v>
                </c:pt>
                <c:pt idx="2">
                  <c:v>0.29000000000000031</c:v>
                </c:pt>
                <c:pt idx="3">
                  <c:v>0.38000000000000095</c:v>
                </c:pt>
                <c:pt idx="4">
                  <c:v>0.36000000000000032</c:v>
                </c:pt>
              </c:numCache>
            </c:numRef>
          </c:val>
        </c:ser>
        <c:gapWidth val="55"/>
        <c:overlap val="100"/>
        <c:axId val="130591744"/>
        <c:axId val="130769664"/>
      </c:barChart>
      <c:catAx>
        <c:axId val="1305917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769664"/>
        <c:crosses val="autoZero"/>
        <c:auto val="1"/>
        <c:lblAlgn val="ctr"/>
        <c:lblOffset val="100"/>
      </c:catAx>
      <c:valAx>
        <c:axId val="130769664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extTo"/>
        <c:crossAx val="130591744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Прошли тестирование</c:v>
                </c:pt>
              </c:strCache>
            </c:strRef>
          </c:tx>
          <c:spPr>
            <a:solidFill>
              <a:srgbClr val="33CCFF"/>
            </a:solidFill>
          </c:spPr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2013 год (340 человек)</c:v>
                </c:pt>
                <c:pt idx="1">
                  <c:v>2014 год (322 человека)</c:v>
                </c:pt>
                <c:pt idx="2">
                  <c:v>2015 год (413 человек)</c:v>
                </c:pt>
                <c:pt idx="3">
                  <c:v>2016 год (295 человек)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0.84000000000000064</c:v>
                </c:pt>
                <c:pt idx="1">
                  <c:v>0.85000000000000064</c:v>
                </c:pt>
                <c:pt idx="2">
                  <c:v>0.60000000000000064</c:v>
                </c:pt>
                <c:pt idx="3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Отказались от тестирования</c:v>
                </c:pt>
              </c:strCache>
            </c:strRef>
          </c:tx>
          <c:spPr>
            <a:solidFill>
              <a:srgbClr val="FF3399"/>
            </a:solidFill>
          </c:spPr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2013 год (340 человек)</c:v>
                </c:pt>
                <c:pt idx="1">
                  <c:v>2014 год (322 человека)</c:v>
                </c:pt>
                <c:pt idx="2">
                  <c:v>2015 год (413 человек)</c:v>
                </c:pt>
                <c:pt idx="3">
                  <c:v>2016 год (295 человек)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0.13</c:v>
                </c:pt>
                <c:pt idx="1">
                  <c:v>0.10500000000000002</c:v>
                </c:pt>
                <c:pt idx="2">
                  <c:v>0.23</c:v>
                </c:pt>
                <c:pt idx="3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Употребляют никотин</c:v>
                </c:pt>
              </c:strCache>
            </c:strRef>
          </c:tx>
          <c:spPr>
            <a:solidFill>
              <a:srgbClr val="66FF66"/>
            </a:solidFill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2013 год (340 человек)</c:v>
                </c:pt>
                <c:pt idx="1">
                  <c:v>2014 год (322 человека)</c:v>
                </c:pt>
                <c:pt idx="2">
                  <c:v>2015 год (413 человек)</c:v>
                </c:pt>
                <c:pt idx="3">
                  <c:v>2016 год (295 человек)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0.2</c:v>
                </c:pt>
                <c:pt idx="2" formatCode="0.00%">
                  <c:v>0.34</c:v>
                </c:pt>
              </c:numCache>
            </c:numRef>
          </c:val>
        </c:ser>
        <c:gapWidth val="75"/>
        <c:overlap val="-25"/>
        <c:axId val="130796160"/>
        <c:axId val="130802048"/>
      </c:barChart>
      <c:catAx>
        <c:axId val="130796160"/>
        <c:scaling>
          <c:orientation val="minMax"/>
        </c:scaling>
        <c:axPos val="b"/>
        <c:majorTickMark val="none"/>
        <c:tickLblPos val="nextTo"/>
        <c:crossAx val="130802048"/>
        <c:crosses val="autoZero"/>
        <c:auto val="1"/>
        <c:lblAlgn val="ctr"/>
        <c:lblOffset val="100"/>
      </c:catAx>
      <c:valAx>
        <c:axId val="130802048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one"/>
        <c:crossAx val="130796160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0.20258128448229712"/>
          <c:w val="1"/>
          <c:h val="0.568823182816433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935</c:v>
                </c:pt>
                <c:pt idx="1">
                  <c:v>923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370</c:v>
                </c:pt>
                <c:pt idx="1">
                  <c:v>229</c:v>
                </c:pt>
              </c:numCache>
            </c:numRef>
          </c:val>
        </c:ser>
        <c:overlap val="100"/>
        <c:axId val="130462848"/>
        <c:axId val="130464384"/>
      </c:barChart>
      <c:catAx>
        <c:axId val="130462848"/>
        <c:scaling>
          <c:orientation val="minMax"/>
        </c:scaling>
        <c:axPos val="b"/>
        <c:tickLblPos val="nextTo"/>
        <c:crossAx val="130464384"/>
        <c:crosses val="autoZero"/>
        <c:auto val="1"/>
        <c:lblAlgn val="ctr"/>
        <c:lblOffset val="100"/>
      </c:catAx>
      <c:valAx>
        <c:axId val="1304643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30462848"/>
        <c:crosses val="autoZero"/>
        <c:crossBetween val="between"/>
      </c:valAx>
    </c:plotArea>
    <c:legend>
      <c:legendPos val="t"/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0.92108</cdr:x>
      <cdr:y>0.19816</cdr:y>
    </cdr:from>
    <cdr:to>
      <cdr:x>0.98974</cdr:x>
      <cdr:y>0.37327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55368" y="216040"/>
          <a:ext cx="376813" cy="190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гр.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0.27963</cdr:x>
      <cdr:y>0.9527</cdr:y>
    </cdr:from>
    <cdr:to>
      <cdr:x>0.76064</cdr:x>
      <cdr:y>0.97703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4350" y="1790700"/>
          <a:ext cx="884766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0.17146</cdr:x>
      <cdr:y>0.88739</cdr:y>
    </cdr:from>
    <cdr:to>
      <cdr:x>0.8435</cdr:x>
      <cdr:y>0.97973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5383" y="1667933"/>
          <a:ext cx="1236133" cy="1735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школьники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0.27963</cdr:x>
      <cdr:y>0.9527</cdr:y>
    </cdr:from>
    <cdr:to>
      <cdr:x>0.76064</cdr:x>
      <cdr:y>0.97703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4350" y="1790700"/>
          <a:ext cx="884766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0.17146</cdr:x>
      <cdr:y>0.88739</cdr:y>
    </cdr:from>
    <cdr:to>
      <cdr:x>0.8435</cdr:x>
      <cdr:y>0.97973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5383" y="1667933"/>
          <a:ext cx="1236133" cy="1735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дошкольники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6A45EF-E73D-4075-8C44-333E0A54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Harlanovich</cp:lastModifiedBy>
  <cp:revision>72</cp:revision>
  <dcterms:created xsi:type="dcterms:W3CDTF">2017-01-12T04:20:00Z</dcterms:created>
  <dcterms:modified xsi:type="dcterms:W3CDTF">2017-02-12T02:28:00Z</dcterms:modified>
</cp:coreProperties>
</file>