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4" w:rsidRDefault="00CC5324" w:rsidP="00CC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семинары </w:t>
      </w:r>
      <w:r w:rsidRPr="00485500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5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5324" w:rsidRPr="003C1DFA" w:rsidRDefault="00CC5324" w:rsidP="00CC532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C1DFA">
          <w:rPr>
            <w:rStyle w:val="a3"/>
            <w:rFonts w:ascii="Times New Roman" w:hAnsi="Times New Roman" w:cs="Times New Roman"/>
            <w:sz w:val="28"/>
            <w:szCs w:val="28"/>
          </w:rPr>
          <w:t>https://architect.49gov.ru/activities/town/seminars/</w:t>
        </w:r>
      </w:hyperlink>
    </w:p>
    <w:tbl>
      <w:tblPr>
        <w:tblpPr w:leftFromText="180" w:rightFromText="180" w:vertAnchor="text" w:horzAnchor="margin" w:tblpXSpec="center" w:tblpY="220"/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6279"/>
        <w:gridCol w:w="2702"/>
        <w:gridCol w:w="2833"/>
        <w:gridCol w:w="2319"/>
      </w:tblGrid>
      <w:tr w:rsidR="00CC5324" w:rsidRPr="003930E4" w:rsidTr="005D3675">
        <w:trPr>
          <w:trHeight w:val="699"/>
          <w:jc w:val="center"/>
        </w:trPr>
        <w:tc>
          <w:tcPr>
            <w:tcW w:w="653" w:type="dxa"/>
            <w:vAlign w:val="center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9" w:type="dxa"/>
            <w:vAlign w:val="center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(</w:t>
            </w:r>
            <w:proofErr w:type="spellStart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proofErr w:type="gramStart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описанием рассмотренных тем</w:t>
            </w:r>
          </w:p>
        </w:tc>
        <w:tc>
          <w:tcPr>
            <w:tcW w:w="2702" w:type="dxa"/>
            <w:vAlign w:val="center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3" w:type="dxa"/>
            <w:vAlign w:val="center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C5324" w:rsidRPr="003930E4" w:rsidTr="005D3675">
        <w:trPr>
          <w:trHeight w:val="979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gramStart"/>
            <w:r w:rsidRPr="001572B1"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 w:rsidRPr="001572B1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информационной системой «Региональный реестр государственных и муниципальных услуг (функций)» </w:t>
            </w:r>
            <w:proofErr w:type="spellStart"/>
            <w:r w:rsidRPr="001572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572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r w:rsidRPr="001572B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C5324" w:rsidRPr="003930E4" w:rsidTr="005D3675">
        <w:trPr>
          <w:trHeight w:val="1121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sz w:val="24"/>
                <w:szCs w:val="24"/>
              </w:rPr>
              <w:t>О повышении уровня эффективности системы проектного управления: Улучшение функционирования проектного офиса и РГ. Усиление механизмов горизонтального взаимодействия с непрофильными ОИВ, структурами ОМС и РСО. Вовлечение в реализацию ЦМ сторонних организаций, ФОИВ.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color w:val="3A3C4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2февраля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C5324" w:rsidRPr="003930E4" w:rsidTr="005D3675">
        <w:trPr>
          <w:trHeight w:val="1327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CC5324" w:rsidRPr="001572B1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Дистанционное </w:t>
            </w:r>
            <w:proofErr w:type="gram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 по предоставлению</w:t>
            </w:r>
            <w:proofErr w:type="gram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электронном виде государственных/ муниципальных услуг в сфере строительства: Выдача ГПЗУ, Выдача разрешения на строительство, Выдача разрешения на ввод объекта в эксплуатацию. Межведомственное взаимодействие при предоставлении услуг в градостроительстве.</w:t>
            </w:r>
          </w:p>
          <w:p w:rsidR="00CC5324" w:rsidRPr="001572B1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процессов предоставления услуг РСО. Регламенты  предоставления услуг, в т.ч. в </w:t>
            </w:r>
            <w:proofErr w:type="spell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виде и в МФЦ. Сроки предоставления услуг. Устранение избыточных процедур и/или этапов. Устранение дополнительных процедур. Применение новых подходов к выполнению процедур. Эффективность очного взаимодействия. Интернет-сайты РСО. Сводные планы сетей (мероприятия, НПА) Информация для потребителя услуг (буклеты, </w:t>
            </w:r>
            <w:proofErr w:type="spell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инфо-графика</w:t>
            </w:r>
            <w:proofErr w:type="spell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калькуляторы услуг).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Оптимизация сайтов ОМС путем структурирования и размещения в специально созданных тематических разделах в информационно-коммуникационной сети «Интернет» в соответствии с рекомендациями Минстроя России (№556-НА). </w:t>
            </w:r>
            <w:proofErr w:type="spell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WebEx</w:t>
            </w: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  <w:bookmarkStart w:id="0" w:name="_GoBack"/>
            <w:bookmarkEnd w:id="0"/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C5324" w:rsidRPr="003930E4" w:rsidRDefault="00CC5324" w:rsidP="005D36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616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экспертиза проектной документации и (или) результатов инженерных изысканий. Проведение </w:t>
            </w:r>
            <w:proofErr w:type="gram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строительства, строительство или реконструкция которых финансируется полностью или частично за счет средств бюджета Магаданской области, ОМС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CC5324" w:rsidRPr="001572B1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sz w:val="24"/>
                <w:szCs w:val="24"/>
              </w:rPr>
              <w:t>МОГАУ «Управление государственной экспертизы»</w:t>
            </w:r>
          </w:p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180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CC5324" w:rsidRPr="001572B1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 заявителей по получению</w:t>
            </w:r>
            <w:proofErr w:type="gram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электронном виде и в МФЦ  государственных/ муниципальных услуг в сфере строительства. 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предоставлении услуг: Выдача ГПЗУ, Выдача разрешения на строительство, Выдача разрешения на ввод объекта в эксплуатацию, Государственная экспертиза проектной документации и (или) результатов инженерных </w:t>
            </w:r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изысканий. Проведение </w:t>
            </w:r>
            <w:proofErr w:type="gram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– исключительно в </w:t>
            </w:r>
            <w:proofErr w:type="spellStart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15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виде.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180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79" w:type="dxa"/>
          </w:tcPr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застройщику заключения о</w:t>
            </w:r>
          </w:p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застройщика и проектной декларации требованиям, установленным ч. 2 статьи 3, ст. 20 и 21 Федерального закона от 30 декабря 2004 г.</w:t>
            </w:r>
          </w:p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      </w:r>
            <w:proofErr w:type="spellStart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услуга).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180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9" w:type="dxa"/>
          </w:tcPr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Лучшие управленческие практики и правовое регулирование предоставления услуг в градостроительной деятельности и перевода их  в электронный вид и по принципу «одного окна» в МФЦ, сокращение сроков оказания услуг.  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сроков прохождения и количества дополнительных процедур, их регламентация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июня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554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«Деловой клуб» с представителями строительного комплекса, ОИВ, ОМС, РСО, МФЦ: Эффективность процессов предоставления услуг. Сроки предоставления услуг. Устранение избыточных процедур и/или этапов. Устранение дополнительных процедур. Применение новых подходов к выполнению процедур. Эффективность очного взаимодействия. Сводные планы сетей (мероприятия, НПА)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180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9" w:type="dxa"/>
          </w:tcPr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постановке на кадастровый учет территориальных зон ПЗЗ, являющихся объектами кадастрового учета.</w:t>
            </w:r>
          </w:p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нормативах градостроительного проектирования (НГП)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проверки оптимизации сайтов ОМС в соответствии с рекомендациями Минстроя России (№556-НА).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571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взаимосвязанности документов территориального планирования и градостроительного зонирования и ПКР коммунальной, транспортной, социальной инфраструктуры.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1180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Формирование, развитие и повышение эффективности цифровых каналов взаимодействия: Об оказании услуг в электронном виде. Развитие межведомственного взаимодействия. Формирование и развитие электронных информационных ресурсов.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955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CC5324" w:rsidRPr="00B80792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всех заинтересованности сторон  градостроительных отношений: О размещении информации в сети Интернет. Развитие информационных систем и предоставление к ним доступа. Обучение общения с </w:t>
            </w:r>
            <w:proofErr w:type="spellStart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сервисами. </w:t>
            </w:r>
          </w:p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проверки оптимизации сайтов ОМС путем структурирования и размещения в специально созданных </w:t>
            </w: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тематических разделах в информационно-коммуникационной сети «Интернет» в соответствии с рекомендациями Минстроя России (№556-НА)  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4" w:rsidRPr="003930E4" w:rsidTr="005D3675">
        <w:trPr>
          <w:trHeight w:val="931"/>
          <w:jc w:val="center"/>
        </w:trPr>
        <w:tc>
          <w:tcPr>
            <w:tcW w:w="65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CC5324" w:rsidRPr="003930E4" w:rsidRDefault="00CC5324" w:rsidP="005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 «Делового клуба» – итоги внедрения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2702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9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</w:p>
        </w:tc>
        <w:tc>
          <w:tcPr>
            <w:tcW w:w="2833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930E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19" w:type="dxa"/>
          </w:tcPr>
          <w:p w:rsidR="00CC5324" w:rsidRPr="003930E4" w:rsidRDefault="00CC5324" w:rsidP="005D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24" w:rsidRDefault="00CC5324" w:rsidP="00CC5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261" w:rsidRDefault="00A53261"/>
    <w:sectPr w:rsidR="00A5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5324"/>
    <w:rsid w:val="00A53261"/>
    <w:rsid w:val="00C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tect.49gov.ru/activities/town/sem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KVV-PC</dc:creator>
  <cp:keywords/>
  <dc:description/>
  <cp:lastModifiedBy>KVV-PC</cp:lastModifiedBy>
  <cp:revision>2</cp:revision>
  <dcterms:created xsi:type="dcterms:W3CDTF">2018-04-23T00:38:00Z</dcterms:created>
  <dcterms:modified xsi:type="dcterms:W3CDTF">2018-04-23T00:39:00Z</dcterms:modified>
</cp:coreProperties>
</file>