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 xml:space="preserve">А Д М И Н И С Т Р А Ц И Я </w:t>
      </w:r>
    </w:p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>Я Г О Д Н И Н С К О Г О    М У Н И Ц И П А Л Ь Н О Г О   О К Р У Г А</w:t>
      </w:r>
    </w:p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>М А Г А Д А Н С К О Й   О Б Л А С Т И</w:t>
      </w:r>
    </w:p>
    <w:p w:rsidR="003D61D3" w:rsidRPr="00D6314C" w:rsidRDefault="003D61D3" w:rsidP="003D61D3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3D61D3" w:rsidRPr="009A14E0" w:rsidRDefault="003D61D3" w:rsidP="009A14E0">
      <w:pPr>
        <w:ind w:firstLine="0"/>
        <w:rPr>
          <w:sz w:val="10"/>
          <w:szCs w:val="12"/>
        </w:rPr>
      </w:pPr>
      <w:r w:rsidRPr="009A14E0">
        <w:rPr>
          <w:sz w:val="10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A14E0">
        <w:rPr>
          <w:color w:val="000000"/>
          <w:sz w:val="10"/>
          <w:szCs w:val="12"/>
        </w:rPr>
        <w:t xml:space="preserve"> </w:t>
      </w:r>
      <w:r w:rsidRPr="009A14E0">
        <w:rPr>
          <w:color w:val="000000"/>
          <w:sz w:val="10"/>
          <w:szCs w:val="12"/>
          <w:lang w:val="en-US"/>
        </w:rPr>
        <w:t>E</w:t>
      </w:r>
      <w:r w:rsidRPr="009A14E0">
        <w:rPr>
          <w:color w:val="000000"/>
          <w:sz w:val="10"/>
          <w:szCs w:val="12"/>
        </w:rPr>
        <w:t>-</w:t>
      </w:r>
      <w:r w:rsidRPr="009A14E0">
        <w:rPr>
          <w:color w:val="000000"/>
          <w:sz w:val="10"/>
          <w:szCs w:val="12"/>
          <w:lang w:val="en-US"/>
        </w:rPr>
        <w:t>mail</w:t>
      </w:r>
      <w:r w:rsidRPr="009A14E0">
        <w:rPr>
          <w:color w:val="000000"/>
          <w:sz w:val="10"/>
          <w:szCs w:val="12"/>
        </w:rPr>
        <w:t>:</w:t>
      </w:r>
      <w:r w:rsidRPr="009A14E0">
        <w:rPr>
          <w:sz w:val="10"/>
          <w:szCs w:val="12"/>
        </w:rPr>
        <w:t xml:space="preserve"> </w:t>
      </w:r>
      <w:hyperlink r:id="rId8" w:history="1">
        <w:r w:rsidRPr="009A14E0">
          <w:rPr>
            <w:rStyle w:val="a3"/>
            <w:sz w:val="10"/>
            <w:szCs w:val="12"/>
            <w:lang w:val="en-US"/>
          </w:rPr>
          <w:t>Priemnaya</w:t>
        </w:r>
        <w:r w:rsidRPr="009A14E0">
          <w:rPr>
            <w:rStyle w:val="a3"/>
            <w:sz w:val="10"/>
            <w:szCs w:val="12"/>
          </w:rPr>
          <w:t>_</w:t>
        </w:r>
        <w:r w:rsidRPr="009A14E0">
          <w:rPr>
            <w:rStyle w:val="a3"/>
            <w:sz w:val="10"/>
            <w:szCs w:val="12"/>
            <w:lang w:val="en-US"/>
          </w:rPr>
          <w:t>yagodnoe</w:t>
        </w:r>
        <w:r w:rsidRPr="009A14E0">
          <w:rPr>
            <w:rStyle w:val="a3"/>
            <w:sz w:val="10"/>
            <w:szCs w:val="12"/>
          </w:rPr>
          <w:t>@49</w:t>
        </w:r>
        <w:r w:rsidRPr="009A14E0">
          <w:rPr>
            <w:rStyle w:val="a3"/>
            <w:sz w:val="10"/>
            <w:szCs w:val="12"/>
            <w:lang w:val="en-US"/>
          </w:rPr>
          <w:t>gov</w:t>
        </w:r>
        <w:r w:rsidRPr="009A14E0">
          <w:rPr>
            <w:rStyle w:val="a3"/>
            <w:sz w:val="10"/>
            <w:szCs w:val="12"/>
          </w:rPr>
          <w:t>.</w:t>
        </w:r>
        <w:r w:rsidRPr="009A14E0">
          <w:rPr>
            <w:rStyle w:val="a3"/>
            <w:sz w:val="10"/>
            <w:szCs w:val="12"/>
            <w:lang w:val="en-US"/>
          </w:rPr>
          <w:t>ru</w:t>
        </w:r>
      </w:hyperlink>
    </w:p>
    <w:p w:rsidR="003D61D3" w:rsidRDefault="003D61D3" w:rsidP="003D61D3">
      <w:pPr>
        <w:jc w:val="center"/>
        <w:rPr>
          <w:sz w:val="12"/>
          <w:szCs w:val="12"/>
        </w:rPr>
      </w:pPr>
    </w:p>
    <w:p w:rsidR="003D61D3" w:rsidRDefault="003D61D3" w:rsidP="003D61D3">
      <w:pPr>
        <w:pStyle w:val="40"/>
        <w:spacing w:line="240" w:lineRule="auto"/>
        <w:rPr>
          <w:rFonts w:ascii="Times New Roman" w:hAnsi="Times New Roman"/>
          <w:sz w:val="28"/>
          <w:szCs w:val="28"/>
        </w:rPr>
      </w:pPr>
    </w:p>
    <w:p w:rsidR="003D61D3" w:rsidRPr="004F0877" w:rsidRDefault="003D61D3" w:rsidP="003D61D3">
      <w:pPr>
        <w:pStyle w:val="4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4F0877">
        <w:rPr>
          <w:rFonts w:ascii="Times New Roman" w:hAnsi="Times New Roman"/>
          <w:sz w:val="28"/>
          <w:szCs w:val="28"/>
        </w:rPr>
        <w:t>ПОСТАНОВЛЕНИЕ</w:t>
      </w:r>
    </w:p>
    <w:p w:rsidR="003D61D3" w:rsidRDefault="003D61D3" w:rsidP="003D61D3">
      <w:pPr>
        <w:rPr>
          <w:rFonts w:ascii="Times New Roman" w:hAnsi="Times New Roman"/>
          <w:b/>
          <w:sz w:val="28"/>
          <w:szCs w:val="28"/>
        </w:rPr>
      </w:pPr>
    </w:p>
    <w:p w:rsidR="00164604" w:rsidRPr="00847424" w:rsidRDefault="00164604" w:rsidP="003D61D3">
      <w:pPr>
        <w:rPr>
          <w:rFonts w:ascii="Times New Roman" w:hAnsi="Times New Roman"/>
          <w:b/>
          <w:sz w:val="28"/>
          <w:szCs w:val="28"/>
        </w:rPr>
      </w:pPr>
    </w:p>
    <w:p w:rsidR="00D6301A" w:rsidRPr="003D61D3" w:rsidRDefault="00D6301A" w:rsidP="00D6301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D61D3">
        <w:rPr>
          <w:rFonts w:ascii="Times New Roman" w:hAnsi="Times New Roman"/>
          <w:sz w:val="28"/>
          <w:szCs w:val="28"/>
        </w:rPr>
        <w:t>от «</w:t>
      </w:r>
      <w:r w:rsidR="00900F4F">
        <w:rPr>
          <w:rFonts w:ascii="Times New Roman" w:hAnsi="Times New Roman"/>
          <w:sz w:val="28"/>
          <w:szCs w:val="28"/>
        </w:rPr>
        <w:t>22</w:t>
      </w:r>
      <w:r w:rsidR="003D61D3" w:rsidRPr="003D61D3">
        <w:rPr>
          <w:rFonts w:ascii="Times New Roman" w:hAnsi="Times New Roman"/>
          <w:sz w:val="28"/>
          <w:szCs w:val="28"/>
        </w:rPr>
        <w:t xml:space="preserve">»  </w:t>
      </w:r>
      <w:r w:rsidR="00FA11CC">
        <w:rPr>
          <w:rFonts w:ascii="Times New Roman" w:hAnsi="Times New Roman"/>
          <w:sz w:val="28"/>
          <w:szCs w:val="28"/>
        </w:rPr>
        <w:t>февраля</w:t>
      </w:r>
      <w:r w:rsidR="003D61D3" w:rsidRPr="003D61D3">
        <w:rPr>
          <w:rFonts w:ascii="Times New Roman" w:hAnsi="Times New Roman"/>
          <w:sz w:val="28"/>
          <w:szCs w:val="28"/>
        </w:rPr>
        <w:t xml:space="preserve">  2023</w:t>
      </w:r>
      <w:r w:rsidRPr="003D61D3">
        <w:rPr>
          <w:rFonts w:ascii="Times New Roman" w:hAnsi="Times New Roman"/>
          <w:sz w:val="28"/>
          <w:szCs w:val="28"/>
        </w:rPr>
        <w:t xml:space="preserve"> г</w:t>
      </w:r>
      <w:r w:rsidR="003D61D3" w:rsidRPr="003D61D3">
        <w:rPr>
          <w:rFonts w:ascii="Times New Roman" w:hAnsi="Times New Roman"/>
          <w:sz w:val="28"/>
          <w:szCs w:val="28"/>
        </w:rPr>
        <w:t>ода</w:t>
      </w:r>
      <w:r w:rsidRPr="003D61D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D61D3" w:rsidRPr="003D61D3">
        <w:rPr>
          <w:rFonts w:ascii="Times New Roman" w:hAnsi="Times New Roman"/>
          <w:sz w:val="28"/>
          <w:szCs w:val="28"/>
        </w:rPr>
        <w:t xml:space="preserve">           </w:t>
      </w:r>
      <w:r w:rsidRPr="003D61D3">
        <w:rPr>
          <w:rFonts w:ascii="Times New Roman" w:hAnsi="Times New Roman"/>
          <w:sz w:val="28"/>
          <w:szCs w:val="28"/>
        </w:rPr>
        <w:t xml:space="preserve"> № </w:t>
      </w:r>
      <w:r w:rsidR="00900F4F">
        <w:rPr>
          <w:rFonts w:ascii="Times New Roman" w:hAnsi="Times New Roman"/>
          <w:sz w:val="28"/>
          <w:szCs w:val="28"/>
        </w:rPr>
        <w:t>154</w:t>
      </w:r>
    </w:p>
    <w:p w:rsidR="00D6301A" w:rsidRDefault="00D6301A" w:rsidP="00D6301A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D6301A" w:rsidRPr="002917E5" w:rsidRDefault="00D6301A" w:rsidP="003D61D3">
      <w:pPr>
        <w:autoSpaceDE w:val="0"/>
        <w:autoSpaceDN w:val="0"/>
        <w:adjustRightInd w:val="0"/>
        <w:ind w:right="5103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r w:rsidR="009A14E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</w:t>
      </w: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6A5633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9514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51456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5145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5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51456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95145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и в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реализации </w:t>
      </w:r>
      <w:hyperlink r:id="rId9" w:history="1">
        <w:r w:rsidR="00D6301A" w:rsidRPr="00CD4246">
          <w:rPr>
            <w:rFonts w:ascii="Times New Roman" w:eastAsiaTheme="minorHAnsi" w:hAnsi="Times New Roman"/>
            <w:color w:val="004158"/>
            <w:sz w:val="28"/>
            <w:szCs w:val="28"/>
            <w:lang w:eastAsia="en-US"/>
          </w:rPr>
          <w:t>Закона</w:t>
        </w:r>
      </w:hyperlink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от 30 марта 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>2016</w:t>
      </w:r>
      <w:r w:rsidR="009A14E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№ 2012-ОЗ «О 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наделении органов местного самоуправления отдельными государственными полномочиями Магаданской области в сфере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административных правонарушений</w:t>
      </w:r>
      <w:r w:rsidR="00D6301A" w:rsidRPr="009514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руководствуясь Устав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«Ягоднинский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муниципальный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Ягоднинского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</w:t>
      </w:r>
      <w:r w:rsidR="008E29F5">
        <w:rPr>
          <w:rFonts w:ascii="Times New Roman" w:eastAsiaTheme="minorHAnsi" w:hAnsi="Times New Roman"/>
          <w:sz w:val="28"/>
          <w:szCs w:val="28"/>
          <w:lang w:eastAsia="en-US"/>
        </w:rPr>
        <w:t>Магаданской области</w:t>
      </w:r>
    </w:p>
    <w:p w:rsidR="003D61D3" w:rsidRDefault="003D61D3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Default="00D6301A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6A5633" w:rsidRPr="001122C5" w:rsidRDefault="006A5633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Default="00D6301A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A56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="0047777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прилагаемый </w:t>
      </w:r>
      <w:r w:rsidR="009A14E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еречень должностных лиц органов местного самоуправления муниципального образования «Ягоднинский </w:t>
      </w:r>
      <w:r w:rsidR="00241BA7">
        <w:rPr>
          <w:rFonts w:ascii="Times New Roman" w:eastAsiaTheme="minorHAnsi" w:hAnsi="Times New Roman"/>
          <w:sz w:val="28"/>
          <w:szCs w:val="28"/>
          <w:lang w:eastAsia="en-US"/>
        </w:rPr>
        <w:t>муниципальный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241BA7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уполномоченных составлять на территории Ягоднинского </w:t>
      </w:r>
      <w:r w:rsidR="00241BA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</w:t>
      </w:r>
      <w:r w:rsidR="00241B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06BD">
        <w:rPr>
          <w:rFonts w:ascii="Times New Roman" w:eastAsiaTheme="minorHAnsi" w:hAnsi="Times New Roman"/>
          <w:sz w:val="28"/>
          <w:szCs w:val="28"/>
          <w:lang w:eastAsia="en-US"/>
        </w:rPr>
        <w:t xml:space="preserve">Магаданской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протоколы об администра</w:t>
      </w:r>
      <w:r w:rsidR="00477770">
        <w:rPr>
          <w:rFonts w:ascii="Times New Roman" w:eastAsiaTheme="minorHAnsi" w:hAnsi="Times New Roman"/>
          <w:sz w:val="28"/>
          <w:szCs w:val="28"/>
          <w:lang w:eastAsia="en-US"/>
        </w:rPr>
        <w:t>тивных правонарушениях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23BEB" w:rsidRDefault="003D61D3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 Признать утратившим</w:t>
      </w:r>
      <w:r w:rsidR="00B23BE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силу</w:t>
      </w:r>
      <w:r w:rsidR="00B23BE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D61D3" w:rsidRDefault="00B23BEB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 администрации Ягоднинского городского округа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мая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2016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357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EA9">
        <w:rPr>
          <w:rFonts w:ascii="Times New Roman" w:eastAsiaTheme="minorHAnsi" w:hAnsi="Times New Roman"/>
          <w:sz w:val="28"/>
          <w:szCs w:val="28"/>
          <w:lang w:eastAsia="en-US"/>
        </w:rPr>
        <w:t>городской округ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="003D61D3"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</w:t>
      </w:r>
      <w:r w:rsidR="00BB793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23BEB" w:rsidRDefault="00B23BEB" w:rsidP="00B23BEB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23 сентября 2016 года №741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B23BEB" w:rsidRDefault="00B23BEB" w:rsidP="00B23BEB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03 ноября 2016 года №841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09 декабря 2016 года №960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26 декабря 2016 года №990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перечня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15 мая 2018 года №374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24 августа 2018 года №649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29 апреля 2019 года №281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31 мая 2019 года №369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20 августа 2019 года №512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06 апреля 2020 года №233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10 июля 2020 года №364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FA11CC" w:rsidRDefault="00FA11CC" w:rsidP="00FA11CC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постановление администрации Ягоднинского городского округа от 15 февраля 2021 года №59 «О внесении изменений в постановление администрации Ягоднинского городского округа от 16.05.2016 года «Об утверждении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городской округ»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правонарушениях».</w:t>
      </w:r>
    </w:p>
    <w:p w:rsidR="00B23BEB" w:rsidRDefault="00B23BEB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Pr="00B33B7D" w:rsidRDefault="00A23EA9" w:rsidP="003D61D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301A">
        <w:rPr>
          <w:rFonts w:ascii="Times New Roman" w:hAnsi="Times New Roman"/>
          <w:sz w:val="28"/>
          <w:szCs w:val="28"/>
        </w:rPr>
        <w:t>.</w:t>
      </w:r>
      <w:r w:rsidR="006A5633">
        <w:rPr>
          <w:rFonts w:ascii="Times New Roman" w:hAnsi="Times New Roman"/>
          <w:sz w:val="28"/>
          <w:szCs w:val="28"/>
        </w:rPr>
        <w:t xml:space="preserve"> </w:t>
      </w:r>
      <w:r w:rsidR="00D6301A" w:rsidRPr="00B33B7D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«Северная</w:t>
      </w:r>
      <w:r w:rsidR="00D6301A">
        <w:rPr>
          <w:rFonts w:ascii="Times New Roman" w:hAnsi="Times New Roman"/>
          <w:sz w:val="28"/>
          <w:szCs w:val="28"/>
        </w:rPr>
        <w:t xml:space="preserve"> </w:t>
      </w:r>
      <w:r w:rsidR="00D6301A" w:rsidRPr="00B33B7D">
        <w:rPr>
          <w:rFonts w:ascii="Times New Roman" w:hAnsi="Times New Roman"/>
          <w:sz w:val="28"/>
          <w:szCs w:val="28"/>
        </w:rPr>
        <w:t xml:space="preserve">правда» и размещению на официальном сайте администрации Ягоднинского </w:t>
      </w:r>
      <w:r w:rsidR="003D61D3">
        <w:rPr>
          <w:rFonts w:ascii="Times New Roman" w:hAnsi="Times New Roman"/>
          <w:sz w:val="28"/>
          <w:szCs w:val="28"/>
        </w:rPr>
        <w:t>муниципального</w:t>
      </w:r>
      <w:r w:rsidR="00D6301A" w:rsidRPr="00B33B7D">
        <w:rPr>
          <w:rFonts w:ascii="Times New Roman" w:hAnsi="Times New Roman"/>
          <w:sz w:val="28"/>
          <w:szCs w:val="28"/>
        </w:rPr>
        <w:t xml:space="preserve"> округа</w:t>
      </w:r>
      <w:r w:rsidR="00EC06B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D6301A" w:rsidRPr="00B33B7D">
        <w:rPr>
          <w:rFonts w:ascii="Times New Roman" w:hAnsi="Times New Roman"/>
          <w:sz w:val="28"/>
          <w:szCs w:val="28"/>
        </w:rPr>
        <w:t xml:space="preserve"> www.yagodnoeadm.ru в сети Интернет.</w:t>
      </w:r>
    </w:p>
    <w:p w:rsidR="00D6301A" w:rsidRPr="00847424" w:rsidRDefault="00A23EA9" w:rsidP="003D61D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01A">
        <w:rPr>
          <w:rFonts w:ascii="Times New Roman" w:hAnsi="Times New Roman"/>
          <w:sz w:val="28"/>
          <w:szCs w:val="28"/>
        </w:rPr>
        <w:t>.</w:t>
      </w:r>
      <w:r w:rsidR="006A5633">
        <w:rPr>
          <w:rFonts w:ascii="Times New Roman" w:hAnsi="Times New Roman"/>
          <w:sz w:val="28"/>
          <w:szCs w:val="28"/>
        </w:rPr>
        <w:t xml:space="preserve"> </w:t>
      </w:r>
      <w:r w:rsidR="00D6301A" w:rsidRPr="0084742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301A" w:rsidRPr="00B33B7D" w:rsidRDefault="00D6301A" w:rsidP="003D61D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D6301A" w:rsidP="003D61D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D6301A" w:rsidP="003D61D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6A563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301A" w:rsidRPr="00B33B7D">
        <w:rPr>
          <w:rFonts w:ascii="Times New Roman" w:hAnsi="Times New Roman"/>
          <w:sz w:val="28"/>
          <w:szCs w:val="28"/>
        </w:rPr>
        <w:t xml:space="preserve"> Ягоднинского</w:t>
      </w:r>
    </w:p>
    <w:p w:rsidR="003D61D3" w:rsidRDefault="003D61D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D6301A" w:rsidRPr="00B33B7D">
        <w:rPr>
          <w:rFonts w:ascii="Times New Roman" w:hAnsi="Times New Roman"/>
          <w:sz w:val="28"/>
          <w:szCs w:val="28"/>
        </w:rPr>
        <w:t xml:space="preserve"> округа</w:t>
      </w:r>
    </w:p>
    <w:p w:rsidR="00D6301A" w:rsidRDefault="003D61D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Магаданской области</w:t>
      </w:r>
      <w:r w:rsidR="00D6301A" w:rsidRPr="00B33B7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A56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23E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5633">
        <w:rPr>
          <w:rFonts w:ascii="Times New Roman" w:hAnsi="Times New Roman"/>
          <w:sz w:val="28"/>
          <w:szCs w:val="28"/>
        </w:rPr>
        <w:t>Н.Б. Олейник</w:t>
      </w:r>
    </w:p>
    <w:p w:rsidR="00A23EA9" w:rsidRPr="00847424" w:rsidRDefault="00A23EA9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6301A" w:rsidRDefault="00D6301A" w:rsidP="003D61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3D61D3" w:rsidRDefault="00D6301A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 w:rsidRPr="00541194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6301A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 постановлением администрации</w:t>
      </w:r>
    </w:p>
    <w:p w:rsidR="003D61D3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Ягоднинского муниципального округа</w:t>
      </w:r>
    </w:p>
    <w:p w:rsidR="003D61D3" w:rsidRPr="00541194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Магаданской области</w:t>
      </w:r>
    </w:p>
    <w:p w:rsidR="00D6301A" w:rsidRPr="00541194" w:rsidRDefault="00D6301A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54119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«</w:t>
      </w:r>
      <w:r w:rsidR="00900F4F">
        <w:rPr>
          <w:rFonts w:ascii="Times New Roman" w:hAnsi="Times New Roman"/>
          <w:sz w:val="20"/>
          <w:szCs w:val="20"/>
        </w:rPr>
        <w:t>22</w:t>
      </w:r>
      <w:r w:rsidR="003D61D3">
        <w:rPr>
          <w:rFonts w:ascii="Times New Roman" w:hAnsi="Times New Roman"/>
          <w:sz w:val="20"/>
          <w:szCs w:val="20"/>
        </w:rPr>
        <w:t>» января 2023</w:t>
      </w:r>
      <w:r w:rsidRPr="00541194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900F4F">
        <w:rPr>
          <w:rFonts w:ascii="Times New Roman" w:hAnsi="Times New Roman"/>
          <w:sz w:val="20"/>
          <w:szCs w:val="20"/>
        </w:rPr>
        <w:t>154</w:t>
      </w: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EC06BD" w:rsidRDefault="00D6301A" w:rsidP="00D6301A">
      <w:pPr>
        <w:ind w:firstLine="0"/>
        <w:jc w:val="center"/>
        <w:rPr>
          <w:rFonts w:ascii="Times New Roman" w:eastAsia="Calibri" w:hAnsi="Times New Roman"/>
          <w:sz w:val="22"/>
          <w:lang w:eastAsia="en-US"/>
        </w:rPr>
      </w:pPr>
      <w:r w:rsidRPr="00EC06BD">
        <w:rPr>
          <w:rFonts w:ascii="Times New Roman" w:eastAsia="Calibri" w:hAnsi="Times New Roman"/>
          <w:sz w:val="22"/>
          <w:lang w:eastAsia="en-US"/>
        </w:rPr>
        <w:t xml:space="preserve">ПЕРЕЧЕНЬ  ДОЛЖНОСТНЫХ ЛИЦ ОРГАНОВ МЕСТНОГО САМОУПРАВЛЕНИЯ МО «ЯГОДНИНСКИЙ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МУНИЦИПАЛЬНЫЙ ОКРУГ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МАГАДАНСКОЙ ОБЛАСТИ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», УПОЛНОМОЧЕННЫХ СОСТАВЛЯТЬ НА ТЕРРИТОРИИ ЯГОДНИНСКОГО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МУНИЦИПАЛЬНОГО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ОКРУГА ПРОТОКОЛЫ ОБ АДМИНИСТРАТИВНЫХ ПРАВОНАРУШЕНИЯХ.</w:t>
      </w:r>
    </w:p>
    <w:p w:rsidR="00D6301A" w:rsidRPr="00B66D12" w:rsidRDefault="00D6301A" w:rsidP="00D6301A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статьи закона Магаданской области от 15.03.2005 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583-ОЗ «Об административных правонарушениях  в Магаданской области»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D6301A" w:rsidRPr="00B66D12" w:rsidRDefault="00D6301A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Управления имущественных и земельных отношений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3C206F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3C206F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по финансам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муниципального 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радостроительства,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 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экономическим вопросам администрации 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827" w:type="dxa"/>
          </w:tcPr>
          <w:p w:rsidR="00D6301A" w:rsidRPr="00B66D12" w:rsidRDefault="00D6301A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Начальники территориальных отделов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 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  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(поселения)  городского округа.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6.18. Хранение разукомплектованных транспортных  средств  в  не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установленных для этих целей местах. Ст. 6.19.  Не принятие мер по   установке   на  фасадах зданий указателей с названиями  улиц  и номерами домов.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7" w:type="dxa"/>
          </w:tcPr>
          <w:p w:rsidR="00D6301A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Руководитель, заместитель руководителя управления жилищного коммунального хозяйства администрации 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  Ст.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(поселения)  городского округа. Ст.  6.13. Нарушение правил  выполнения работ  по ремонту,   окраске   фасадов зданий. 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6.18. Хранение разукомплектованных транспортных  средств  в  не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установленных для этих целей местах. Ст. 6.19.  Не принятие мер по   установке   на  фасадах зданий указателей с названиями  улиц  и номерами домов.</w:t>
            </w:r>
          </w:p>
        </w:tc>
      </w:tr>
    </w:tbl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382EED" w:rsidRDefault="00382EED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6B7EC3">
        <w:rPr>
          <w:rFonts w:ascii="Times New Roman" w:hAnsi="Times New Roman"/>
        </w:rPr>
        <w:t>ПРОЕКТ ПОСТАНОВЛЕНИЯ</w:t>
      </w:r>
    </w:p>
    <w:p w:rsidR="00382EED" w:rsidRPr="00923624" w:rsidRDefault="00382EED" w:rsidP="00382EED">
      <w:pPr>
        <w:autoSpaceDE w:val="0"/>
        <w:autoSpaceDN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>перечня должностных лиц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округ Магаданской области»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городского округа протоколы </w:t>
      </w:r>
      <w:r w:rsidR="00D67520" w:rsidRPr="002917E5">
        <w:rPr>
          <w:rFonts w:ascii="Times New Roman" w:eastAsiaTheme="minorHAnsi" w:hAnsi="Times New Roman"/>
          <w:sz w:val="28"/>
          <w:szCs w:val="28"/>
          <w:lang w:eastAsia="en-US"/>
        </w:rPr>
        <w:t>об а</w:t>
      </w:r>
      <w:r w:rsidR="00D67520"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</w:t>
      </w:r>
      <w:r>
        <w:rPr>
          <w:rFonts w:ascii="Times New Roman" w:hAnsi="Times New Roman"/>
        </w:rPr>
        <w:t>»</w:t>
      </w:r>
    </w:p>
    <w:p w:rsidR="00382EED" w:rsidRPr="006B7EC3" w:rsidRDefault="00382EED" w:rsidP="00382EE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2EED" w:rsidRPr="006B7EC3" w:rsidRDefault="00382EED" w:rsidP="00382EED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82EED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Подготовлен: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  <w:r w:rsidRPr="00F65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F6535E">
        <w:rPr>
          <w:rFonts w:ascii="Times New Roman" w:hAnsi="Times New Roman"/>
        </w:rPr>
        <w:t xml:space="preserve">едущий специалист </w:t>
      </w:r>
      <w:r>
        <w:rPr>
          <w:rFonts w:ascii="Times New Roman" w:hAnsi="Times New Roman"/>
        </w:rPr>
        <w:t xml:space="preserve">по обеспечению </w:t>
      </w:r>
    </w:p>
    <w:p w:rsidR="00382EED" w:rsidRDefault="00382EED" w:rsidP="00382EE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административной комиссии</w:t>
      </w:r>
    </w:p>
    <w:p w:rsidR="00382EED" w:rsidRDefault="00382EED" w:rsidP="00382EED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>К.А. Геворкян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(дата)                      (подпись)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382EED" w:rsidRPr="00F6535E" w:rsidTr="00382EED">
        <w:tc>
          <w:tcPr>
            <w:tcW w:w="4395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 xml:space="preserve">Должность, место работы  </w:t>
            </w:r>
          </w:p>
        </w:tc>
        <w:tc>
          <w:tcPr>
            <w:tcW w:w="1843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51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Ф.И.О.</w:t>
            </w:r>
          </w:p>
        </w:tc>
        <w:tc>
          <w:tcPr>
            <w:tcW w:w="1560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Дата</w:t>
            </w:r>
          </w:p>
        </w:tc>
      </w:tr>
      <w:tr w:rsidR="00382EED" w:rsidRPr="00F6535E" w:rsidTr="009A14E0">
        <w:trPr>
          <w:trHeight w:val="1214"/>
        </w:trPr>
        <w:tc>
          <w:tcPr>
            <w:tcW w:w="4395" w:type="dxa"/>
          </w:tcPr>
          <w:p w:rsidR="00382EED" w:rsidRPr="00F6535E" w:rsidRDefault="00382EED" w:rsidP="00D67520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управления правового обеспечения и исполнения полномочий </w:t>
            </w:r>
          </w:p>
        </w:tc>
        <w:tc>
          <w:tcPr>
            <w:tcW w:w="1843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2EED" w:rsidRPr="00F6535E" w:rsidRDefault="00382EED" w:rsidP="00382EE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jc w:val="right"/>
        <w:rPr>
          <w:rFonts w:ascii="Times New Roman" w:hAnsi="Times New Roman"/>
        </w:rPr>
      </w:pPr>
    </w:p>
    <w:p w:rsidR="00382EED" w:rsidRPr="00F6535E" w:rsidRDefault="00382EED" w:rsidP="00382EED">
      <w:pPr>
        <w:tabs>
          <w:tab w:val="left" w:pos="3218"/>
        </w:tabs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Разослать: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B6329F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6B0407">
        <w:rPr>
          <w:rFonts w:ascii="Times New Roman" w:hAnsi="Times New Roman"/>
        </w:rPr>
        <w:t xml:space="preserve"> по управлению муниципальным имуществом администрации</w:t>
      </w:r>
      <w:r>
        <w:rPr>
          <w:rFonts w:ascii="Times New Roman" w:hAnsi="Times New Roman"/>
        </w:rPr>
        <w:t xml:space="preserve">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6B0407">
        <w:rPr>
          <w:rFonts w:ascii="Times New Roman" w:hAnsi="Times New Roman"/>
        </w:rPr>
        <w:t xml:space="preserve"> по финансам администрации 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Отдел архитектуры и градостроительства, администрации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Комитет по экономическим вопросам администрации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Pr="00B6329F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Территориальные отделы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>
        <w:rPr>
          <w:rFonts w:ascii="Times New Roman" w:hAnsi="Times New Roman"/>
        </w:rPr>
        <w:t xml:space="preserve"> Магаданской области;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Управления жилищного коммунального хозяйства администрации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9A14E0" w:rsidRDefault="00382EED" w:rsidP="009A14E0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>Управления правого обеспечения и исполнения полномочий</w:t>
      </w:r>
      <w:r w:rsidR="009A14E0" w:rsidRPr="009A14E0">
        <w:rPr>
          <w:rFonts w:ascii="Times New Roman" w:hAnsi="Times New Roman"/>
        </w:rPr>
        <w:t xml:space="preserve"> </w:t>
      </w:r>
      <w:r w:rsidR="009A14E0" w:rsidRPr="00B6329F">
        <w:rPr>
          <w:rFonts w:ascii="Times New Roman" w:hAnsi="Times New Roman"/>
        </w:rPr>
        <w:t xml:space="preserve">администрации </w:t>
      </w:r>
      <w:r w:rsidR="009A14E0" w:rsidRPr="006B0407">
        <w:rPr>
          <w:rFonts w:ascii="Times New Roman" w:hAnsi="Times New Roman"/>
        </w:rPr>
        <w:t xml:space="preserve">Ягоднинского </w:t>
      </w:r>
      <w:r w:rsidR="009A14E0">
        <w:rPr>
          <w:rFonts w:ascii="Times New Roman" w:hAnsi="Times New Roman"/>
        </w:rPr>
        <w:t>муниципального</w:t>
      </w:r>
      <w:r w:rsidR="009A14E0"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 w:rsidR="009A14E0">
        <w:rPr>
          <w:rFonts w:ascii="Times New Roman" w:hAnsi="Times New Roman"/>
        </w:rPr>
        <w:t>.</w:t>
      </w:r>
    </w:p>
    <w:p w:rsidR="00382EED" w:rsidRDefault="00382EED" w:rsidP="00382EED">
      <w:pPr>
        <w:rPr>
          <w:rFonts w:ascii="Times New Roman" w:hAnsi="Times New Roman"/>
        </w:rPr>
      </w:pPr>
    </w:p>
    <w:p w:rsidR="00D6301A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B7D8E" w:rsidRDefault="00DB7D8E"/>
    <w:sectPr w:rsidR="00DB7D8E" w:rsidSect="003D61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04" w:rsidRDefault="00434404" w:rsidP="003D61D3">
      <w:r>
        <w:separator/>
      </w:r>
    </w:p>
  </w:endnote>
  <w:endnote w:type="continuationSeparator" w:id="1">
    <w:p w:rsidR="00434404" w:rsidRDefault="00434404" w:rsidP="003D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04" w:rsidRDefault="00434404" w:rsidP="003D61D3">
      <w:r>
        <w:separator/>
      </w:r>
    </w:p>
  </w:footnote>
  <w:footnote w:type="continuationSeparator" w:id="1">
    <w:p w:rsidR="00434404" w:rsidRDefault="00434404" w:rsidP="003D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39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1A"/>
    <w:rsid w:val="00164604"/>
    <w:rsid w:val="00173B62"/>
    <w:rsid w:val="00200716"/>
    <w:rsid w:val="00241BA7"/>
    <w:rsid w:val="00382EED"/>
    <w:rsid w:val="003A4974"/>
    <w:rsid w:val="003C206F"/>
    <w:rsid w:val="003D61D3"/>
    <w:rsid w:val="003F47F2"/>
    <w:rsid w:val="00402ABC"/>
    <w:rsid w:val="004327F2"/>
    <w:rsid w:val="00434404"/>
    <w:rsid w:val="00477770"/>
    <w:rsid w:val="00635A7C"/>
    <w:rsid w:val="0065218C"/>
    <w:rsid w:val="006A5633"/>
    <w:rsid w:val="00796711"/>
    <w:rsid w:val="008E1DEE"/>
    <w:rsid w:val="008E29F5"/>
    <w:rsid w:val="00900F4F"/>
    <w:rsid w:val="00951456"/>
    <w:rsid w:val="009A14E0"/>
    <w:rsid w:val="00A23EA9"/>
    <w:rsid w:val="00B02B02"/>
    <w:rsid w:val="00B23BEB"/>
    <w:rsid w:val="00B423EE"/>
    <w:rsid w:val="00BB7936"/>
    <w:rsid w:val="00BF27DC"/>
    <w:rsid w:val="00C278A5"/>
    <w:rsid w:val="00CE7789"/>
    <w:rsid w:val="00D04141"/>
    <w:rsid w:val="00D0499F"/>
    <w:rsid w:val="00D60F14"/>
    <w:rsid w:val="00D6301A"/>
    <w:rsid w:val="00D67520"/>
    <w:rsid w:val="00DB7D8E"/>
    <w:rsid w:val="00EC06BD"/>
    <w:rsid w:val="00F92CE9"/>
    <w:rsid w:val="00FA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30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01A"/>
    <w:rPr>
      <w:color w:val="0000FF"/>
      <w:u w:val="none"/>
    </w:rPr>
  </w:style>
  <w:style w:type="table" w:styleId="a4">
    <w:name w:val="Table Grid"/>
    <w:basedOn w:val="a1"/>
    <w:uiPriority w:val="59"/>
    <w:rsid w:val="00D6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3D61D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1D3"/>
    <w:pPr>
      <w:widowControl w:val="0"/>
      <w:shd w:val="clear" w:color="auto" w:fill="FFFFFF"/>
      <w:spacing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D6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1D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1D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03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E6A26617EFD244D726C8356B8214F2C88D1FD4D30B89939C31F4EE23D8DCFLDv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57BA-14EB-445E-A8B4-6C8B2CC3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7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18</cp:revision>
  <cp:lastPrinted>2023-02-14T03:30:00Z</cp:lastPrinted>
  <dcterms:created xsi:type="dcterms:W3CDTF">2023-01-16T06:30:00Z</dcterms:created>
  <dcterms:modified xsi:type="dcterms:W3CDTF">2023-02-26T22:10:00Z</dcterms:modified>
</cp:coreProperties>
</file>