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B7" w:rsidRDefault="009752B7" w:rsidP="009752B7">
      <w:pPr>
        <w:pStyle w:val="ConsPlusNormal"/>
        <w:jc w:val="right"/>
        <w:outlineLvl w:val="0"/>
      </w:pPr>
      <w:r>
        <w:t>Приложение N 4</w:t>
      </w:r>
    </w:p>
    <w:p w:rsidR="009752B7" w:rsidRDefault="009752B7" w:rsidP="009752B7">
      <w:pPr>
        <w:pStyle w:val="ConsPlusNormal"/>
        <w:jc w:val="right"/>
      </w:pPr>
      <w:r>
        <w:t>к государственной программе</w:t>
      </w:r>
    </w:p>
    <w:p w:rsidR="009752B7" w:rsidRDefault="009752B7" w:rsidP="009752B7">
      <w:pPr>
        <w:pStyle w:val="ConsPlusNormal"/>
        <w:jc w:val="right"/>
      </w:pPr>
      <w:r>
        <w:t>Магаданской области</w:t>
      </w:r>
    </w:p>
    <w:p w:rsidR="009752B7" w:rsidRDefault="009752B7" w:rsidP="009752B7">
      <w:pPr>
        <w:pStyle w:val="ConsPlusNormal"/>
        <w:jc w:val="right"/>
      </w:pPr>
      <w:r>
        <w:t>"Экономическое развитие и</w:t>
      </w:r>
    </w:p>
    <w:p w:rsidR="009752B7" w:rsidRDefault="009752B7" w:rsidP="009752B7">
      <w:pPr>
        <w:pStyle w:val="ConsPlusNormal"/>
        <w:jc w:val="right"/>
      </w:pPr>
      <w:r>
        <w:t>инновационная экономика"</w:t>
      </w:r>
    </w:p>
    <w:p w:rsidR="009752B7" w:rsidRDefault="009752B7" w:rsidP="009752B7">
      <w:pPr>
        <w:pStyle w:val="ConsPlusNormal"/>
        <w:jc w:val="right"/>
      </w:pPr>
      <w:r>
        <w:t>на 2014-2020 годы"</w:t>
      </w:r>
    </w:p>
    <w:p w:rsidR="009752B7" w:rsidRDefault="009752B7" w:rsidP="009752B7">
      <w:pPr>
        <w:pStyle w:val="ConsPlusNormal"/>
        <w:jc w:val="right"/>
      </w:pPr>
    </w:p>
    <w:p w:rsidR="009752B7" w:rsidRDefault="009752B7" w:rsidP="009752B7">
      <w:pPr>
        <w:pStyle w:val="ConsPlusNormal"/>
        <w:jc w:val="center"/>
        <w:rPr>
          <w:b/>
          <w:bCs/>
        </w:rPr>
      </w:pPr>
      <w:bookmarkStart w:id="0" w:name="Par7"/>
      <w:bookmarkEnd w:id="0"/>
      <w:r>
        <w:rPr>
          <w:b/>
          <w:bCs/>
        </w:rPr>
        <w:t>ПОДПРОГРАММА</w:t>
      </w:r>
    </w:p>
    <w:p w:rsidR="009752B7" w:rsidRDefault="009752B7" w:rsidP="009752B7">
      <w:pPr>
        <w:pStyle w:val="ConsPlusNormal"/>
        <w:jc w:val="center"/>
        <w:rPr>
          <w:b/>
          <w:bCs/>
        </w:rPr>
      </w:pPr>
      <w:r>
        <w:rPr>
          <w:b/>
          <w:bCs/>
        </w:rPr>
        <w:t>"РАЗВИТИЕ ТОРГОВЛИ НА ТЕРРИТОРИИ МАГАДАНСКОЙ ОБЛАСТИ</w:t>
      </w:r>
    </w:p>
    <w:p w:rsidR="009752B7" w:rsidRDefault="009752B7" w:rsidP="009752B7">
      <w:pPr>
        <w:pStyle w:val="ConsPlusNormal"/>
        <w:jc w:val="center"/>
        <w:rPr>
          <w:b/>
          <w:bCs/>
        </w:rPr>
      </w:pPr>
      <w:r>
        <w:rPr>
          <w:b/>
          <w:bCs/>
        </w:rPr>
        <w:t>НА 2014-2020 ГОДЫ"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</w:t>
      </w:r>
      <w:proofErr w:type="gramEnd"/>
    </w:p>
    <w:p w:rsidR="009752B7" w:rsidRDefault="009752B7" w:rsidP="009752B7">
      <w:pPr>
        <w:pStyle w:val="ConsPlusNormal"/>
        <w:jc w:val="center"/>
      </w:pPr>
      <w:r>
        <w:t>от 08.05.2014 N 394-пп)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1"/>
      </w:pPr>
      <w:r>
        <w:t>ПАСПОРТ</w:t>
      </w:r>
    </w:p>
    <w:p w:rsidR="009752B7" w:rsidRDefault="009752B7" w:rsidP="009752B7">
      <w:pPr>
        <w:pStyle w:val="ConsPlusNormal"/>
        <w:jc w:val="center"/>
      </w:pPr>
      <w:r>
        <w:t>подпрограммы "Развитие торговли на территории</w:t>
      </w:r>
    </w:p>
    <w:p w:rsidR="009752B7" w:rsidRDefault="009752B7" w:rsidP="009752B7">
      <w:pPr>
        <w:pStyle w:val="ConsPlusNormal"/>
        <w:jc w:val="center"/>
      </w:pPr>
      <w:r>
        <w:t>Магаданской области" на 2014-2020 годы"</w:t>
      </w:r>
    </w:p>
    <w:p w:rsidR="009752B7" w:rsidRDefault="009752B7" w:rsidP="00975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7378"/>
      </w:tblGrid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Подпрограмма "Развитие торговли на территории Магаданской области" на 2014-2020 годы" (далее - Подпрограмма)</w:t>
            </w:r>
          </w:p>
        </w:tc>
      </w:tr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Цель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максимально полное удовлетворение потребностей населения в товарах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</w:t>
            </w:r>
          </w:p>
        </w:tc>
      </w:tr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Задачи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- совершенствование механизмов организационного и правового регулирования сферы торговли с устранением излишних административных барьеров;</w:t>
            </w:r>
          </w:p>
          <w:p w:rsidR="009752B7" w:rsidRDefault="009752B7">
            <w:pPr>
              <w:pStyle w:val="ConsPlusNormal"/>
              <w:jc w:val="both"/>
            </w:pPr>
            <w:r>
              <w:t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инфраструктуры;</w:t>
            </w:r>
          </w:p>
          <w:p w:rsidR="009752B7" w:rsidRDefault="009752B7">
            <w:pPr>
              <w:pStyle w:val="ConsPlusNormal"/>
              <w:jc w:val="both"/>
            </w:pPr>
            <w:r>
              <w:t>- стимулирование деловой активности хозяйствующих субъектов, осуществляющих торговую деятельность;</w:t>
            </w:r>
          </w:p>
          <w:p w:rsidR="009752B7" w:rsidRDefault="009752B7">
            <w:pPr>
              <w:pStyle w:val="ConsPlusNormal"/>
              <w:jc w:val="both"/>
            </w:pPr>
            <w:r>
              <w:t>- развитие информационно-аналитического обеспечения отрасли</w:t>
            </w:r>
          </w:p>
        </w:tc>
      </w:tr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</w:tr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Участники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- органы местного самоуправления муниципальных образований Магаданской области (по согласованию);</w:t>
            </w:r>
          </w:p>
          <w:p w:rsidR="009752B7" w:rsidRDefault="009752B7">
            <w:pPr>
              <w:pStyle w:val="ConsPlusNormal"/>
              <w:jc w:val="both"/>
            </w:pPr>
            <w:r>
              <w:t>- хозяйствующие субъекты внебюджетной сферы (по согласованию)</w:t>
            </w:r>
          </w:p>
        </w:tc>
      </w:tr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Программно-целевые инструменты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</w:pPr>
            <w:r>
              <w:t>отсутствуют</w:t>
            </w:r>
          </w:p>
        </w:tc>
      </w:tr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Целевые показатели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- количество торговых объектов различных форматов;</w:t>
            </w:r>
          </w:p>
          <w:p w:rsidR="009752B7" w:rsidRDefault="009752B7">
            <w:pPr>
              <w:pStyle w:val="ConsPlusNormal"/>
              <w:jc w:val="both"/>
            </w:pPr>
            <w:r>
              <w:t>- объем продаж товаров на одного жителя области;</w:t>
            </w:r>
          </w:p>
          <w:p w:rsidR="009752B7" w:rsidRDefault="009752B7">
            <w:pPr>
              <w:pStyle w:val="ConsPlusNormal"/>
              <w:jc w:val="both"/>
            </w:pPr>
            <w:r>
              <w:t>- обеспеченность населения площадью торговых объектов;</w:t>
            </w:r>
          </w:p>
          <w:p w:rsidR="009752B7" w:rsidRDefault="009752B7">
            <w:pPr>
              <w:pStyle w:val="ConsPlusNormal"/>
              <w:jc w:val="both"/>
            </w:pPr>
            <w:r>
              <w:t>- расширение сети торговых предприятий социальной направленности</w:t>
            </w:r>
          </w:p>
        </w:tc>
      </w:tr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 xml:space="preserve">Сроки и этапы </w:t>
            </w:r>
            <w:r>
              <w:lastRenderedPageBreak/>
              <w:t>реализации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</w:pPr>
            <w:r>
              <w:lastRenderedPageBreak/>
              <w:t>2014-2020 годы.</w:t>
            </w:r>
          </w:p>
          <w:p w:rsidR="009752B7" w:rsidRDefault="009752B7">
            <w:pPr>
              <w:pStyle w:val="ConsPlusNormal"/>
            </w:pPr>
            <w:r>
              <w:lastRenderedPageBreak/>
              <w:t>Этапов реализации Подпрограммы не предусмотрено</w:t>
            </w:r>
          </w:p>
        </w:tc>
      </w:tr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Общий объем финансирования 2468480,0 тыс. рублей, в том числе:</w:t>
            </w:r>
          </w:p>
          <w:p w:rsidR="009752B7" w:rsidRDefault="009752B7">
            <w:pPr>
              <w:pStyle w:val="ConsPlusNormal"/>
              <w:jc w:val="both"/>
            </w:pPr>
            <w:r>
              <w:t>2014 год - 330450,0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2015 год - 335250,0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2016 год - 336250,0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2017 год - 349700,0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2018 год - 367160,0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2019 год - 368610,0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2020 год - 381060,0 тыс. рублей,</w:t>
            </w:r>
          </w:p>
          <w:p w:rsidR="009752B7" w:rsidRDefault="009752B7">
            <w:pPr>
              <w:pStyle w:val="ConsPlusNormal"/>
              <w:jc w:val="both"/>
            </w:pPr>
            <w:r>
              <w:t>в том числе:</w:t>
            </w:r>
          </w:p>
          <w:p w:rsidR="009752B7" w:rsidRDefault="009752B7">
            <w:pPr>
              <w:pStyle w:val="ConsPlusNormal"/>
              <w:jc w:val="both"/>
            </w:pPr>
            <w:r>
              <w:t>общий объем финансирования за счет средств областного бюджета 55280,0 тыс. рублей, в том числе:</w:t>
            </w:r>
          </w:p>
          <w:p w:rsidR="009752B7" w:rsidRDefault="009752B7">
            <w:pPr>
              <w:pStyle w:val="ConsPlusNormal"/>
              <w:jc w:val="both"/>
            </w:pPr>
            <w:r>
              <w:t>2014 год - 450,0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2015 год - 8450,0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2016 год - 8450,0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2017 год - 8860,0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2018 год - 9280,0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2019 год - 9690,0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2020 год - 10100,0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общий объем финансирования за счет средств местного бюджета 5200,0 тыс. рублей, в том числе:</w:t>
            </w:r>
          </w:p>
          <w:p w:rsidR="009752B7" w:rsidRDefault="009752B7">
            <w:pPr>
              <w:pStyle w:val="ConsPlusNormal"/>
              <w:jc w:val="both"/>
            </w:pPr>
            <w:r>
              <w:t>2014 год - 0,0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2015 год - 800,0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2016 год - 800,0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2017 год - 840,0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2018 год - 880,0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2019 год - 920,0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2020 год - 960,0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общий объем финансирования за счет средств внебюджетных источников 2408000,0, в том числе:</w:t>
            </w:r>
          </w:p>
          <w:p w:rsidR="009752B7" w:rsidRDefault="009752B7">
            <w:pPr>
              <w:pStyle w:val="ConsPlusNormal"/>
              <w:jc w:val="both"/>
            </w:pPr>
            <w:r>
              <w:t>2014 год - 330000,0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2015 год - 326000,0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2016 год - 327000,0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2017 год - 340000,0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2018 год - 357000,0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2019 год - 358000,0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2020 год - 370000,0 тыс. рублей</w:t>
            </w:r>
          </w:p>
        </w:tc>
      </w:tr>
      <w:tr w:rsidR="009752B7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08.05.2014 N 394-пп)</w:t>
            </w:r>
          </w:p>
        </w:tc>
      </w:tr>
      <w:tr w:rsidR="009752B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Ожидаемые результаты реализации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Ожидается, что в результате реализации программных мероприятий к концу 2020 года в Магаданской области:</w:t>
            </w:r>
          </w:p>
          <w:p w:rsidR="009752B7" w:rsidRDefault="009752B7">
            <w:pPr>
              <w:pStyle w:val="ConsPlusNormal"/>
              <w:jc w:val="both"/>
            </w:pPr>
            <w:r>
              <w:t>- количество торговых объектов различных форматов достигнет 1740 единиц;</w:t>
            </w:r>
          </w:p>
          <w:p w:rsidR="009752B7" w:rsidRDefault="009752B7">
            <w:pPr>
              <w:pStyle w:val="ConsPlusNormal"/>
              <w:jc w:val="both"/>
            </w:pPr>
            <w:r>
              <w:t>- в среднем за год одним жителем будет приобретаться товаров на 228,3 тыс. рублей;</w:t>
            </w:r>
          </w:p>
          <w:p w:rsidR="009752B7" w:rsidRDefault="009752B7">
            <w:pPr>
              <w:pStyle w:val="ConsPlusNormal"/>
              <w:jc w:val="both"/>
            </w:pPr>
            <w:r>
              <w:t>- обеспеченность населения площадью торговых объектов увеличится до 770 кв. м.;</w:t>
            </w:r>
          </w:p>
          <w:p w:rsidR="009752B7" w:rsidRDefault="009752B7">
            <w:pPr>
              <w:pStyle w:val="ConsPlusNormal"/>
              <w:jc w:val="both"/>
            </w:pPr>
            <w:r>
              <w:t>- сеть торговых предприятий социальной направленности будет расширена до 53 единиц</w:t>
            </w:r>
          </w:p>
        </w:tc>
      </w:tr>
    </w:tbl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1"/>
      </w:pPr>
      <w:r>
        <w:t>I. Характеристика текущего состояния сферы реализации</w:t>
      </w:r>
    </w:p>
    <w:p w:rsidR="009752B7" w:rsidRDefault="009752B7" w:rsidP="009752B7">
      <w:pPr>
        <w:pStyle w:val="ConsPlusNormal"/>
        <w:jc w:val="center"/>
      </w:pPr>
      <w:r>
        <w:t>Подпрограммы и прогноз развития на перспективу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 xml:space="preserve">Торговля является функциональным сектором экономики, тесно взаимоувязанным с другими отраслями и обеспечивающим продвижение товаров и услуг к потребителям. Эффективность торговли как системы и современного развитого бизнеса дает мультипликативный эффект для всей экономики, позволяя </w:t>
      </w:r>
      <w:r>
        <w:lastRenderedPageBreak/>
        <w:t>другим отраслям уменьшать издержки на маркетинг, логистику, продажи и, в конечном счете, снижать оптовые и розничные цены.</w:t>
      </w:r>
    </w:p>
    <w:p w:rsidR="009752B7" w:rsidRDefault="009752B7" w:rsidP="009752B7">
      <w:pPr>
        <w:pStyle w:val="ConsPlusNormal"/>
        <w:ind w:firstLine="540"/>
        <w:jc w:val="both"/>
      </w:pPr>
      <w:r>
        <w:t>Современное состояние потребительского рынка в Магаданской области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торговли.</w:t>
      </w:r>
    </w:p>
    <w:p w:rsidR="009752B7" w:rsidRDefault="009752B7" w:rsidP="009752B7">
      <w:pPr>
        <w:pStyle w:val="ConsPlusNormal"/>
        <w:ind w:firstLine="540"/>
        <w:jc w:val="both"/>
      </w:pPr>
      <w:r>
        <w:t>В структуре валового регионального продукта доля торговли в 2011 году составила 11,1%.</w:t>
      </w:r>
    </w:p>
    <w:p w:rsidR="009752B7" w:rsidRDefault="009752B7" w:rsidP="009752B7">
      <w:pPr>
        <w:pStyle w:val="ConsPlusNormal"/>
        <w:ind w:firstLine="540"/>
        <w:jc w:val="both"/>
      </w:pPr>
      <w:r>
        <w:t>В 2012 году:</w:t>
      </w:r>
    </w:p>
    <w:p w:rsidR="009752B7" w:rsidRDefault="009752B7" w:rsidP="009752B7">
      <w:pPr>
        <w:pStyle w:val="ConsPlusNormal"/>
        <w:ind w:firstLine="540"/>
        <w:jc w:val="both"/>
      </w:pPr>
      <w:r>
        <w:t>- в оптовой и розничной торговле было занято 16,5 тыс. человек, что составляет 17,2% в общей численности занятых в экономике;</w:t>
      </w:r>
    </w:p>
    <w:p w:rsidR="009752B7" w:rsidRDefault="009752B7" w:rsidP="009752B7">
      <w:pPr>
        <w:pStyle w:val="ConsPlusNormal"/>
        <w:ind w:firstLine="540"/>
        <w:jc w:val="both"/>
      </w:pPr>
      <w:r>
        <w:t>- доля малых предприятий розничной торговли в общем числе малых предприятий составила 13,4%, а оптовой торговли - 11,4%.</w:t>
      </w:r>
    </w:p>
    <w:p w:rsidR="009752B7" w:rsidRDefault="009752B7" w:rsidP="009752B7">
      <w:pPr>
        <w:pStyle w:val="ConsPlusNormal"/>
        <w:ind w:firstLine="540"/>
        <w:jc w:val="both"/>
      </w:pPr>
      <w:r>
        <w:t>- среднемесячная начисленная заработная плата работников предприятий торговли составила 30674,6 рублей, что на 29,7% больше показателя предыдущего года.</w:t>
      </w:r>
    </w:p>
    <w:p w:rsidR="009752B7" w:rsidRDefault="009752B7" w:rsidP="009752B7">
      <w:pPr>
        <w:pStyle w:val="ConsPlusNormal"/>
        <w:ind w:firstLine="540"/>
        <w:jc w:val="both"/>
      </w:pPr>
      <w:r>
        <w:t>В розничном обороте торговли высокой - 95,6%, остается доля торгующих организаций и индивидуальных предпринимателей, осуществляющих деятельность в стационарной торговой сети (вне рынка), которая и дальше будет расти, т.к. действующие и находящиеся в стадии реконструкции рынки переводятся в торговые комплексы.</w:t>
      </w:r>
    </w:p>
    <w:p w:rsidR="009752B7" w:rsidRDefault="009752B7" w:rsidP="009752B7">
      <w:pPr>
        <w:pStyle w:val="ConsPlusNormal"/>
        <w:ind w:firstLine="540"/>
        <w:jc w:val="both"/>
      </w:pPr>
      <w:r>
        <w:t>Высоким остается удельный вес в общем обороте розничной торговли, субъектов малого предпринимательства - 77,0%. По сравнению с 2011 годом доля индивидуальных предпринимателей возросла на 7,5% за счет сокращения доли крупных и средних предприятий на 0,9% и малых предприятий - на 6,6%.</w:t>
      </w:r>
    </w:p>
    <w:p w:rsidR="009752B7" w:rsidRDefault="009752B7" w:rsidP="009752B7">
      <w:pPr>
        <w:pStyle w:val="ConsPlusNormal"/>
        <w:ind w:firstLine="540"/>
        <w:jc w:val="both"/>
      </w:pPr>
      <w:r>
        <w:t>Удельный вес сетевых структур в общем обороте розничной торговли снизился на 0,7%, и составил в 2012 году 3,1%.</w:t>
      </w:r>
    </w:p>
    <w:p w:rsidR="009752B7" w:rsidRDefault="009752B7" w:rsidP="009752B7">
      <w:pPr>
        <w:pStyle w:val="ConsPlusNormal"/>
        <w:ind w:firstLine="540"/>
        <w:jc w:val="both"/>
      </w:pPr>
      <w:r>
        <w:t>Объем физического оборота розничной торговли в 2012 году по сравнению с 2011 годом увеличился на 6,5%, и составил 19380,2 тыс. рублей.</w:t>
      </w:r>
    </w:p>
    <w:p w:rsidR="009752B7" w:rsidRDefault="009752B7" w:rsidP="009752B7">
      <w:pPr>
        <w:pStyle w:val="ConsPlusNormal"/>
        <w:ind w:firstLine="540"/>
        <w:jc w:val="both"/>
      </w:pPr>
      <w:r>
        <w:t xml:space="preserve">Оборот оптовой торговли за 2012 год составил 40191,9 </w:t>
      </w:r>
      <w:proofErr w:type="gramStart"/>
      <w:r>
        <w:t>млн</w:t>
      </w:r>
      <w:proofErr w:type="gramEnd"/>
      <w:r>
        <w:t xml:space="preserve"> рублей, что в сопоставимых ценах на 15,7% больше чем в 2011 году.</w:t>
      </w:r>
    </w:p>
    <w:p w:rsidR="009752B7" w:rsidRDefault="009752B7" w:rsidP="009752B7">
      <w:pPr>
        <w:pStyle w:val="ConsPlusNormal"/>
        <w:ind w:firstLine="540"/>
        <w:jc w:val="both"/>
      </w:pPr>
      <w:r>
        <w:t xml:space="preserve">На состояние потребительского рынка Магаданской области оказывает существенное влияние сложная транспортная схема доставки товаров в Магаданскую область, отсутствие железнодорожного сообщения, высокие затраты на транспортировку товаров авиационным и морским транспортом. По-прежнему существует проблема </w:t>
      </w:r>
      <w:proofErr w:type="spellStart"/>
      <w:r>
        <w:t>звенности</w:t>
      </w:r>
      <w:proofErr w:type="spellEnd"/>
      <w:r>
        <w:t xml:space="preserve"> товарооборота, с участием оптовых предприятий находящихся в ЦРС и оптовыми предприятиями Магаданской области. Несмотря на расширение розничной сети актуальной остается проблема развития материально-технической базы оптовой торговли.</w:t>
      </w:r>
    </w:p>
    <w:p w:rsidR="009752B7" w:rsidRDefault="009752B7" w:rsidP="009752B7">
      <w:pPr>
        <w:pStyle w:val="ConsPlusNormal"/>
        <w:ind w:firstLine="540"/>
        <w:jc w:val="both"/>
      </w:pPr>
      <w:proofErr w:type="gramStart"/>
      <w:r>
        <w:t>Складские площади сосредоточены на бывших государственных оптовых предприятиях, которые были построены в 1980-1990 гг. По своим строительным и технологическим решениям они не отвечают требованиям современной логистики, имеют высокую степень износа основных производственных фондов и ограниченный потенциал для интенсификации грузопотоков и роста объемов грузооборота, отличаются низкой механизацией погрузо-разгрузочных работ, что приводит к нерациональному использованию складских объемов и площадей, отсутствию комплексного сервиса</w:t>
      </w:r>
      <w:proofErr w:type="gramEnd"/>
      <w:r>
        <w:t xml:space="preserve"> и, как следствие, росту затрат по содержанию складских площадей, что отражается на оптовых ценах на продовольственные товары.</w:t>
      </w:r>
    </w:p>
    <w:p w:rsidR="009752B7" w:rsidRDefault="009752B7" w:rsidP="009752B7">
      <w:pPr>
        <w:pStyle w:val="ConsPlusNormal"/>
        <w:ind w:firstLine="540"/>
        <w:jc w:val="both"/>
      </w:pPr>
      <w:r>
        <w:t>Большинство территорий муниципальных образований Магаданской области, в силу малочисленности проживающего населения и отдаленности, остаются непривлекательными с экономической точки зрения для частного бизнеса и требуют дополнительных мер государственного стимулирования развития торговли.</w:t>
      </w:r>
    </w:p>
    <w:p w:rsidR="009752B7" w:rsidRDefault="009752B7" w:rsidP="009752B7">
      <w:pPr>
        <w:pStyle w:val="ConsPlusNormal"/>
        <w:ind w:firstLine="540"/>
        <w:jc w:val="both"/>
      </w:pPr>
      <w:r>
        <w:t>Структура розничных каналов продаж меняется в сторону современных форматов торговли. В области активно ведется строительство как крупноформатных торгово-развлекательных центров, супермаркетов, так и магазинов "шаговой доступности" и предприятий с узкой специализацией.</w:t>
      </w:r>
    </w:p>
    <w:p w:rsidR="009752B7" w:rsidRDefault="009752B7" w:rsidP="009752B7">
      <w:pPr>
        <w:pStyle w:val="ConsPlusNormal"/>
        <w:ind w:firstLine="540"/>
        <w:jc w:val="both"/>
      </w:pPr>
      <w:r>
        <w:t>Сегодня все популярнее становится технология самообслуживания, что во многом обусловлено автоматизацией учета и эффективностью товародвижения. Во вновь открываемых магазинах применяются современные компьютерные системы учета движения товаров.</w:t>
      </w:r>
    </w:p>
    <w:p w:rsidR="009752B7" w:rsidRDefault="009752B7" w:rsidP="009752B7">
      <w:pPr>
        <w:pStyle w:val="ConsPlusNormal"/>
        <w:ind w:firstLine="540"/>
        <w:jc w:val="both"/>
      </w:pPr>
      <w:r>
        <w:t>Развивается сеть специализированных магазинов непродовольственной торговли:</w:t>
      </w:r>
    </w:p>
    <w:p w:rsidR="009752B7" w:rsidRDefault="009752B7" w:rsidP="009752B7">
      <w:pPr>
        <w:pStyle w:val="ConsPlusNormal"/>
        <w:ind w:firstLine="540"/>
        <w:jc w:val="both"/>
      </w:pPr>
      <w:r>
        <w:t>- по торговле бытовой техникой, аудио-, видеоаппаратурой;</w:t>
      </w:r>
    </w:p>
    <w:p w:rsidR="009752B7" w:rsidRDefault="009752B7" w:rsidP="009752B7">
      <w:pPr>
        <w:pStyle w:val="ConsPlusNormal"/>
        <w:ind w:firstLine="540"/>
        <w:jc w:val="both"/>
      </w:pPr>
      <w:r>
        <w:t>- по торговле мебелью;</w:t>
      </w:r>
    </w:p>
    <w:p w:rsidR="009752B7" w:rsidRDefault="009752B7" w:rsidP="009752B7">
      <w:pPr>
        <w:pStyle w:val="ConsPlusNormal"/>
        <w:ind w:firstLine="540"/>
        <w:jc w:val="both"/>
      </w:pPr>
      <w:r>
        <w:t>- по торговле строительными материалами;</w:t>
      </w:r>
    </w:p>
    <w:p w:rsidR="009752B7" w:rsidRDefault="009752B7" w:rsidP="009752B7">
      <w:pPr>
        <w:pStyle w:val="ConsPlusNormal"/>
        <w:ind w:firstLine="540"/>
        <w:jc w:val="both"/>
      </w:pPr>
      <w:r>
        <w:t>- по торговле товарами хозяйственного назначения;</w:t>
      </w:r>
    </w:p>
    <w:p w:rsidR="009752B7" w:rsidRDefault="009752B7" w:rsidP="009752B7">
      <w:pPr>
        <w:pStyle w:val="ConsPlusNormal"/>
        <w:ind w:firstLine="540"/>
        <w:jc w:val="both"/>
      </w:pPr>
      <w:r>
        <w:t>- по торговле обувью;</w:t>
      </w:r>
    </w:p>
    <w:p w:rsidR="009752B7" w:rsidRDefault="009752B7" w:rsidP="009752B7">
      <w:pPr>
        <w:pStyle w:val="ConsPlusNormal"/>
        <w:ind w:firstLine="540"/>
        <w:jc w:val="both"/>
      </w:pPr>
      <w:r>
        <w:t>- по торговле сотовой связью.</w:t>
      </w:r>
    </w:p>
    <w:p w:rsidR="009752B7" w:rsidRDefault="009752B7" w:rsidP="009752B7">
      <w:pPr>
        <w:pStyle w:val="ConsPlusNormal"/>
        <w:ind w:firstLine="540"/>
        <w:jc w:val="both"/>
      </w:pPr>
      <w:r>
        <w:t xml:space="preserve">Объем инвестиций в основной капитал торговых предприятий в 2012 году по крупным и средним организациям составил 26,0 </w:t>
      </w:r>
      <w:proofErr w:type="gramStart"/>
      <w:r>
        <w:t>млн</w:t>
      </w:r>
      <w:proofErr w:type="gramEnd"/>
      <w:r>
        <w:t xml:space="preserve"> рублей.</w:t>
      </w:r>
    </w:p>
    <w:p w:rsidR="009752B7" w:rsidRDefault="009752B7" w:rsidP="009752B7">
      <w:pPr>
        <w:pStyle w:val="ConsPlusNormal"/>
        <w:ind w:firstLine="540"/>
        <w:jc w:val="both"/>
      </w:pPr>
      <w:r>
        <w:lastRenderedPageBreak/>
        <w:t>В области сохраняется позитивная тенденция приоритетного развития стационарной торговли за счет укрепления инфраструктуры предприятий потребительского рынка, открытия крупных торговых объектов, формирования сетевой торговли, внедрения прогрессивных методов и форм торгового обслуживания населения. За 2011-2013 годы улучшилась обеспеченность населения торговыми площадями. На 1 тысячу жителей по области приходится 698 кв. метра.</w:t>
      </w:r>
    </w:p>
    <w:p w:rsidR="009752B7" w:rsidRDefault="009752B7" w:rsidP="009752B7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Российской Федерации от 28 декабря 2009 г. N 381-ФЗ "Об основах государственного регулирования торговой деятельности в Российской Федерации" в рамках реализации государственной политики в области торговой деятельности проводилась работа по проведению информационно-аналитического наблюдения за состоянием продовольственного рынка товаров области, в том числе за розничными ценами на социально значимые продукты питания.</w:t>
      </w:r>
      <w:proofErr w:type="gramEnd"/>
    </w:p>
    <w:p w:rsidR="009752B7" w:rsidRDefault="009752B7" w:rsidP="009752B7">
      <w:pPr>
        <w:pStyle w:val="ConsPlusNormal"/>
        <w:ind w:firstLine="540"/>
        <w:jc w:val="both"/>
      </w:pPr>
      <w:r>
        <w:t>Принят ряд нормативных правовых актов, регулирующих торговую деятельность на территории Магаданской области.</w:t>
      </w:r>
    </w:p>
    <w:p w:rsidR="009752B7" w:rsidRDefault="009752B7" w:rsidP="009752B7">
      <w:pPr>
        <w:pStyle w:val="ConsPlusNormal"/>
        <w:ind w:firstLine="540"/>
        <w:jc w:val="both"/>
      </w:pPr>
      <w:r>
        <w:t>Для закрепления достигнутых результатов и повышения эффективности торговли требуется продолжение единого подхода в регулировании торговой деятельности в рамках подпрограммы "Развитие торговли на территории Магаданской области на 2014-2020 годы".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center"/>
        <w:outlineLvl w:val="1"/>
      </w:pPr>
      <w:r>
        <w:t>II. Приоритеты, цели, задачи и целевые показатели,</w:t>
      </w:r>
    </w:p>
    <w:p w:rsidR="009752B7" w:rsidRDefault="009752B7" w:rsidP="009752B7">
      <w:pPr>
        <w:pStyle w:val="ConsPlusNormal"/>
        <w:jc w:val="center"/>
      </w:pPr>
      <w:r>
        <w:t>ожидаемые результаты, этапы и сроки реализации Подпрограммы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Приоритеты региональной государственной политики в сфере торговли сформированы на основе положений:</w:t>
      </w:r>
    </w:p>
    <w:p w:rsidR="009752B7" w:rsidRDefault="009752B7" w:rsidP="009752B7">
      <w:pPr>
        <w:pStyle w:val="ConsPlusNormal"/>
        <w:ind w:firstLine="540"/>
        <w:jc w:val="both"/>
      </w:pPr>
      <w:r>
        <w:t>"</w:t>
      </w:r>
      <w:hyperlink r:id="rId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Магаданской области на период до 2020 года", утвержденной законом Магаданской области от 11 марта 2010 г. N 1241-ОЗ;</w:t>
      </w:r>
    </w:p>
    <w:p w:rsidR="009752B7" w:rsidRDefault="009752B7" w:rsidP="009752B7">
      <w:pPr>
        <w:pStyle w:val="ConsPlusNormal"/>
        <w:ind w:firstLine="540"/>
        <w:jc w:val="both"/>
      </w:pPr>
      <w:r>
        <w:t>"</w:t>
      </w:r>
      <w:hyperlink r:id="rId9" w:history="1">
        <w:r>
          <w:rPr>
            <w:color w:val="0000FF"/>
          </w:rPr>
          <w:t>Стратегии</w:t>
        </w:r>
      </w:hyperlink>
      <w:r>
        <w:t xml:space="preserve"> развития торговли в Российской Федерации на 2011-2015 годы и период до 2020 года", утвержденной приказом Министерства промышленности и торговли Российской Федерации от 31 марта 2011 г. N 422.</w:t>
      </w:r>
    </w:p>
    <w:p w:rsidR="009752B7" w:rsidRDefault="009752B7" w:rsidP="009752B7">
      <w:pPr>
        <w:pStyle w:val="ConsPlusNormal"/>
        <w:ind w:firstLine="540"/>
        <w:jc w:val="both"/>
      </w:pPr>
      <w:r>
        <w:t>Основными приоритетами региональной государственной политики развития торговли на территории области являются:</w:t>
      </w:r>
    </w:p>
    <w:p w:rsidR="009752B7" w:rsidRDefault="009752B7" w:rsidP="009752B7">
      <w:pPr>
        <w:pStyle w:val="ConsPlusNormal"/>
        <w:ind w:firstLine="540"/>
        <w:jc w:val="both"/>
      </w:pPr>
      <w:r>
        <w:t>- создание условий для наиболее полного удовлетворения спроса населения на потребительские товары и услуги в широком ассортименте, в первую очередь отечественного производства, по доступным ценам в пределах территориальной доступности;</w:t>
      </w:r>
    </w:p>
    <w:p w:rsidR="009752B7" w:rsidRDefault="009752B7" w:rsidP="009752B7">
      <w:pPr>
        <w:pStyle w:val="ConsPlusNormal"/>
        <w:ind w:firstLine="540"/>
        <w:jc w:val="both"/>
      </w:pPr>
      <w:r>
        <w:t>- создание на территории области современной торговой инфраструктуры, основанной на принципах достижения установленных нормативов обеспеченности населения площадью торговых объектов;</w:t>
      </w:r>
    </w:p>
    <w:p w:rsidR="009752B7" w:rsidRDefault="009752B7" w:rsidP="009752B7">
      <w:pPr>
        <w:pStyle w:val="ConsPlusNormal"/>
        <w:ind w:firstLine="540"/>
        <w:jc w:val="both"/>
      </w:pPr>
      <w:r>
        <w:t>- формирование конкурентной среды в сфере торговой деятельности на территории области;</w:t>
      </w:r>
    </w:p>
    <w:p w:rsidR="009752B7" w:rsidRDefault="009752B7" w:rsidP="009752B7">
      <w:pPr>
        <w:pStyle w:val="ConsPlusNormal"/>
        <w:ind w:firstLine="540"/>
        <w:jc w:val="both"/>
      </w:pPr>
      <w:r>
        <w:t>- стимулирование развития современных форматов торговли, создание благоприятных условий для развития сетевой торговли;</w:t>
      </w:r>
    </w:p>
    <w:p w:rsidR="009752B7" w:rsidRDefault="009752B7" w:rsidP="009752B7">
      <w:pPr>
        <w:pStyle w:val="ConsPlusNormal"/>
        <w:ind w:firstLine="540"/>
        <w:jc w:val="both"/>
      </w:pPr>
      <w:r>
        <w:t>- разработка организационно-правового механизма повышения социально-экономической эффективности функционирования торговой сети.</w:t>
      </w:r>
    </w:p>
    <w:p w:rsidR="009752B7" w:rsidRDefault="009752B7" w:rsidP="009752B7">
      <w:pPr>
        <w:pStyle w:val="ConsPlusNormal"/>
        <w:ind w:firstLine="540"/>
        <w:jc w:val="both"/>
      </w:pPr>
      <w:r>
        <w:t>Цель Подпрограммы: максимально полное удовлетворение потребностей населения в товарах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торговли.</w:t>
      </w:r>
    </w:p>
    <w:p w:rsidR="009752B7" w:rsidRDefault="009752B7" w:rsidP="009752B7">
      <w:pPr>
        <w:pStyle w:val="ConsPlusNormal"/>
        <w:ind w:firstLine="540"/>
        <w:jc w:val="both"/>
      </w:pPr>
      <w:r>
        <w:t>Задачи Подпрограммы:</w:t>
      </w:r>
    </w:p>
    <w:p w:rsidR="009752B7" w:rsidRDefault="009752B7" w:rsidP="009752B7">
      <w:pPr>
        <w:pStyle w:val="ConsPlusNormal"/>
        <w:ind w:firstLine="540"/>
        <w:jc w:val="both"/>
      </w:pPr>
      <w:r>
        <w:t>- совершенствование механизмов организационного и правового регулирования сферы торговли с устранением излишних административных барьеров;</w:t>
      </w:r>
    </w:p>
    <w:p w:rsidR="009752B7" w:rsidRDefault="009752B7" w:rsidP="009752B7">
      <w:pPr>
        <w:pStyle w:val="ConsPlusNormal"/>
        <w:ind w:firstLine="540"/>
        <w:jc w:val="both"/>
      </w:pPr>
      <w:r>
        <w:t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инфраструктуры;</w:t>
      </w:r>
    </w:p>
    <w:p w:rsidR="009752B7" w:rsidRDefault="009752B7" w:rsidP="009752B7">
      <w:pPr>
        <w:pStyle w:val="ConsPlusNormal"/>
        <w:ind w:firstLine="540"/>
        <w:jc w:val="both"/>
      </w:pPr>
      <w:r>
        <w:t>- стимулирование деловой активности хозяйствующих субъектов, осуществляющих торговую деятельность;</w:t>
      </w:r>
    </w:p>
    <w:p w:rsidR="009752B7" w:rsidRDefault="009752B7" w:rsidP="009752B7">
      <w:pPr>
        <w:pStyle w:val="ConsPlusNormal"/>
        <w:ind w:firstLine="540"/>
        <w:jc w:val="both"/>
      </w:pPr>
      <w:r>
        <w:t>- развитие информационно-аналитического обеспечения отрасли.</w:t>
      </w:r>
    </w:p>
    <w:p w:rsidR="009752B7" w:rsidRDefault="009752B7" w:rsidP="009752B7">
      <w:pPr>
        <w:pStyle w:val="ConsPlusNormal"/>
        <w:ind w:firstLine="540"/>
        <w:jc w:val="both"/>
      </w:pPr>
      <w:r>
        <w:t>Для оценки достижения цели и степени решения задач Подпрограммы будут применяться следующие целевые показатели:</w:t>
      </w:r>
    </w:p>
    <w:p w:rsidR="009752B7" w:rsidRDefault="009752B7" w:rsidP="009752B7">
      <w:pPr>
        <w:pStyle w:val="ConsPlusNormal"/>
        <w:ind w:firstLine="540"/>
        <w:jc w:val="both"/>
      </w:pPr>
      <w:r>
        <w:t>- количество торговых объектов различных форматов;</w:t>
      </w:r>
    </w:p>
    <w:p w:rsidR="009752B7" w:rsidRDefault="009752B7" w:rsidP="009752B7">
      <w:pPr>
        <w:pStyle w:val="ConsPlusNormal"/>
        <w:ind w:firstLine="540"/>
        <w:jc w:val="both"/>
      </w:pPr>
      <w:r>
        <w:t>- объем продаж товаров на одного жителя области;</w:t>
      </w:r>
    </w:p>
    <w:p w:rsidR="009752B7" w:rsidRDefault="009752B7" w:rsidP="009752B7">
      <w:pPr>
        <w:pStyle w:val="ConsPlusNormal"/>
        <w:ind w:firstLine="540"/>
        <w:jc w:val="both"/>
      </w:pPr>
      <w:r>
        <w:t>- обеспеченность населения площадью торговых объектов;</w:t>
      </w:r>
    </w:p>
    <w:p w:rsidR="009752B7" w:rsidRDefault="009752B7" w:rsidP="009752B7">
      <w:pPr>
        <w:pStyle w:val="ConsPlusNormal"/>
        <w:ind w:firstLine="540"/>
        <w:jc w:val="both"/>
      </w:pPr>
      <w:r>
        <w:t>- расширение сети торговых предприятий социальной направленности.</w:t>
      </w:r>
    </w:p>
    <w:p w:rsidR="009752B7" w:rsidRDefault="009752B7" w:rsidP="009752B7">
      <w:pPr>
        <w:pStyle w:val="ConsPlusNormal"/>
        <w:ind w:firstLine="540"/>
        <w:jc w:val="both"/>
      </w:pPr>
      <w:r>
        <w:t xml:space="preserve">Значения целевых показателей приведены в </w:t>
      </w:r>
      <w:hyperlink w:anchor="Par322" w:history="1">
        <w:r>
          <w:rPr>
            <w:color w:val="0000FF"/>
          </w:rPr>
          <w:t>приложении N 1</w:t>
        </w:r>
      </w:hyperlink>
      <w:r>
        <w:t xml:space="preserve"> к Подпрограмме.</w:t>
      </w:r>
    </w:p>
    <w:p w:rsidR="009752B7" w:rsidRDefault="009752B7" w:rsidP="009752B7">
      <w:pPr>
        <w:pStyle w:val="ConsPlusNormal"/>
        <w:ind w:firstLine="540"/>
        <w:jc w:val="both"/>
      </w:pPr>
      <w:r>
        <w:lastRenderedPageBreak/>
        <w:t>Ожидается, что в результате реализации программных мероприятий к концу 2020 года в Магаданской области:</w:t>
      </w:r>
    </w:p>
    <w:p w:rsidR="009752B7" w:rsidRDefault="009752B7" w:rsidP="009752B7">
      <w:pPr>
        <w:pStyle w:val="ConsPlusNormal"/>
        <w:ind w:firstLine="540"/>
        <w:jc w:val="both"/>
      </w:pPr>
      <w:r>
        <w:t>- количество торговых объектов различных форматов достигнет 1740 единиц;</w:t>
      </w:r>
    </w:p>
    <w:p w:rsidR="009752B7" w:rsidRDefault="009752B7" w:rsidP="009752B7">
      <w:pPr>
        <w:pStyle w:val="ConsPlusNormal"/>
        <w:ind w:firstLine="540"/>
        <w:jc w:val="both"/>
      </w:pPr>
      <w:r>
        <w:t>- в среднем за год одним жителем будет приобретаться товаров на 228,3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- обеспеченность населения площадью торговых объектов увеличится до 770,0 кв. м.;</w:t>
      </w:r>
    </w:p>
    <w:p w:rsidR="009752B7" w:rsidRDefault="009752B7" w:rsidP="009752B7">
      <w:pPr>
        <w:pStyle w:val="ConsPlusNormal"/>
        <w:ind w:firstLine="540"/>
        <w:jc w:val="both"/>
      </w:pPr>
      <w:r>
        <w:t>- сеть торговых предприятий социальной направленности будет расширена до 53 единиц.</w:t>
      </w:r>
    </w:p>
    <w:p w:rsidR="009752B7" w:rsidRDefault="009752B7" w:rsidP="009752B7">
      <w:pPr>
        <w:pStyle w:val="ConsPlusNormal"/>
        <w:ind w:firstLine="540"/>
        <w:jc w:val="both"/>
      </w:pPr>
      <w:r>
        <w:t>Срок реализации Подпрограммы рассчитан на период 2014-2020 годы. Этапов реализации Подпрограммы не предусмотрено.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center"/>
        <w:outlineLvl w:val="1"/>
      </w:pPr>
      <w:r>
        <w:t>III. Перечень основных мероприятий Подпрограммы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Для достижения целей и решения задач Подпрограммы необходимо реализовать ряд мероприятий, которые объединены в блоки основных мероприятий.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2"/>
      </w:pPr>
      <w:r>
        <w:t xml:space="preserve">Основное мероприятие 1. Совершенствование </w:t>
      </w:r>
      <w:proofErr w:type="gramStart"/>
      <w:r>
        <w:t>государственной</w:t>
      </w:r>
      <w:proofErr w:type="gramEnd"/>
    </w:p>
    <w:p w:rsidR="009752B7" w:rsidRDefault="009752B7" w:rsidP="009752B7">
      <w:pPr>
        <w:pStyle w:val="ConsPlusNormal"/>
        <w:jc w:val="center"/>
      </w:pPr>
      <w:r>
        <w:t>координации и правового регулирования в сфере торговли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Основное мероприятие направлено на решение задачи по совершенствованию механизмов организационного и правового регулирования сферы торговли для устранения излишних административных барьеров и включает 4 мероприятия.</w:t>
      </w:r>
    </w:p>
    <w:p w:rsidR="009752B7" w:rsidRDefault="009752B7" w:rsidP="009752B7">
      <w:pPr>
        <w:pStyle w:val="ConsPlusNormal"/>
        <w:ind w:firstLine="540"/>
        <w:jc w:val="both"/>
      </w:pPr>
      <w:r>
        <w:t>Реализация основного мероприятия не потребует финансирования из областного бюджета и привлечения средств местного бюджета и внебюджетных источников.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2"/>
      </w:pPr>
      <w:r>
        <w:t xml:space="preserve">Основное мероприятие 2. Формирование </w:t>
      </w:r>
      <w:proofErr w:type="gramStart"/>
      <w:r>
        <w:t>современной</w:t>
      </w:r>
      <w:proofErr w:type="gramEnd"/>
    </w:p>
    <w:p w:rsidR="009752B7" w:rsidRDefault="009752B7" w:rsidP="009752B7">
      <w:pPr>
        <w:pStyle w:val="ConsPlusNormal"/>
        <w:jc w:val="center"/>
      </w:pPr>
      <w:r>
        <w:t>инфраструктуры розничной торговли и повышение</w:t>
      </w:r>
    </w:p>
    <w:p w:rsidR="009752B7" w:rsidRDefault="009752B7" w:rsidP="009752B7">
      <w:pPr>
        <w:pStyle w:val="ConsPlusNormal"/>
        <w:jc w:val="center"/>
      </w:pPr>
      <w:r>
        <w:t>территориальной и экономической доступности товаров</w:t>
      </w:r>
    </w:p>
    <w:p w:rsidR="009752B7" w:rsidRDefault="009752B7" w:rsidP="009752B7">
      <w:pPr>
        <w:pStyle w:val="ConsPlusNormal"/>
        <w:jc w:val="center"/>
      </w:pPr>
      <w:r>
        <w:t>для населения Магаданской области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ind w:firstLine="540"/>
        <w:jc w:val="both"/>
      </w:pPr>
      <w:r>
        <w:t>Основное мероприятие направлено на обеспечение развития в Магаданской области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 и включает 11 мероприятий.</w:t>
      </w:r>
    </w:p>
    <w:p w:rsidR="009752B7" w:rsidRDefault="009752B7" w:rsidP="009752B7">
      <w:pPr>
        <w:pStyle w:val="ConsPlusNormal"/>
        <w:ind w:firstLine="540"/>
        <w:jc w:val="both"/>
      </w:pPr>
      <w:r>
        <w:t>Реализация основного мероприятия потребует финансирования из областного бюджета и привлечение средств местных бюджетов и внебюджетных источников.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2"/>
      </w:pPr>
      <w:r>
        <w:t>Основное мероприятие 3. Стимулирование деловой активности</w:t>
      </w:r>
    </w:p>
    <w:p w:rsidR="009752B7" w:rsidRDefault="009752B7" w:rsidP="009752B7">
      <w:pPr>
        <w:pStyle w:val="ConsPlusNormal"/>
        <w:jc w:val="center"/>
      </w:pPr>
      <w:r>
        <w:t>хозяйствующих субъектов, осуществляющих</w:t>
      </w:r>
    </w:p>
    <w:p w:rsidR="009752B7" w:rsidRDefault="009752B7" w:rsidP="009752B7">
      <w:pPr>
        <w:pStyle w:val="ConsPlusNormal"/>
        <w:jc w:val="center"/>
      </w:pPr>
      <w:r>
        <w:t>торговую деятельность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Основное мероприятие направлено на проведение ежегодного конкурса "Лучшее торговое предприятие Магаданской области" и потребует финансирования из областного бюджета.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2"/>
      </w:pPr>
      <w:r>
        <w:t>Основное мероприятие 4. Информационное обеспечение</w:t>
      </w:r>
    </w:p>
    <w:p w:rsidR="009752B7" w:rsidRDefault="009752B7" w:rsidP="009752B7">
      <w:pPr>
        <w:pStyle w:val="ConsPlusNormal"/>
        <w:jc w:val="center"/>
      </w:pPr>
      <w:r>
        <w:t>торговой деятельности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Основное мероприятие направлено на развитие информационно-аналитического обеспечения отрасли торговли. Реализация основного мероприятия не потребует финансирования из областного бюджета и привлечения средств местного бюджета и внебюджетных источников.</w:t>
      </w:r>
    </w:p>
    <w:p w:rsidR="009752B7" w:rsidRDefault="009752B7" w:rsidP="009752B7">
      <w:pPr>
        <w:pStyle w:val="ConsPlusNormal"/>
        <w:ind w:firstLine="540"/>
        <w:jc w:val="both"/>
      </w:pPr>
      <w:r>
        <w:t xml:space="preserve">Перечень мероприятий Подпрограммы с кратким описанием ожидаемых результатов и возможными последствиями их </w:t>
      </w:r>
      <w:proofErr w:type="spellStart"/>
      <w:r>
        <w:t>нереализации</w:t>
      </w:r>
      <w:proofErr w:type="spellEnd"/>
      <w:r>
        <w:t xml:space="preserve"> приводится в </w:t>
      </w:r>
      <w:hyperlink w:anchor="Par411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1"/>
      </w:pPr>
      <w:r>
        <w:t xml:space="preserve">IV. Характеристика мер </w:t>
      </w:r>
      <w:proofErr w:type="gramStart"/>
      <w:r>
        <w:t>государственного</w:t>
      </w:r>
      <w:proofErr w:type="gramEnd"/>
      <w:r>
        <w:t xml:space="preserve"> и правового</w:t>
      </w:r>
    </w:p>
    <w:p w:rsidR="009752B7" w:rsidRDefault="009752B7" w:rsidP="009752B7">
      <w:pPr>
        <w:pStyle w:val="ConsPlusNormal"/>
        <w:jc w:val="center"/>
      </w:pPr>
      <w:r>
        <w:t>регулирования, а также мер управления рисками с целью</w:t>
      </w:r>
    </w:p>
    <w:p w:rsidR="009752B7" w:rsidRDefault="009752B7" w:rsidP="009752B7">
      <w:pPr>
        <w:pStyle w:val="ConsPlusNormal"/>
        <w:jc w:val="center"/>
      </w:pPr>
      <w:r>
        <w:t>минимизации их влияния на достижение целей Подпрограммы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Реализация мероприятий Подпрограммы не предусматривает мер государственного регулирования.</w:t>
      </w:r>
    </w:p>
    <w:p w:rsidR="009752B7" w:rsidRDefault="009752B7" w:rsidP="009752B7">
      <w:pPr>
        <w:pStyle w:val="ConsPlusNormal"/>
        <w:ind w:firstLine="540"/>
        <w:jc w:val="both"/>
      </w:pPr>
      <w:r>
        <w:t xml:space="preserve">Правовое регулирование реализации мероприятий Подпрограммы осуществляется посредством принятия нормативных правовых актов, устанавливающих порядок реализации мероприятий </w:t>
      </w:r>
      <w:hyperlink w:anchor="Par187" w:history="1">
        <w:r>
          <w:rPr>
            <w:color w:val="0000FF"/>
          </w:rPr>
          <w:t>(таблица N 1)</w:t>
        </w:r>
      </w:hyperlink>
      <w:r>
        <w:t>.</w:t>
      </w:r>
    </w:p>
    <w:p w:rsidR="009752B7" w:rsidRDefault="009752B7" w:rsidP="009752B7">
      <w:pPr>
        <w:pStyle w:val="ConsPlusNormal"/>
        <w:jc w:val="right"/>
      </w:pPr>
    </w:p>
    <w:p w:rsidR="009752B7" w:rsidRDefault="009752B7" w:rsidP="009752B7">
      <w:pPr>
        <w:pStyle w:val="ConsPlusNormal"/>
        <w:jc w:val="right"/>
        <w:outlineLvl w:val="2"/>
      </w:pPr>
      <w:r>
        <w:t>(Таблица N 1)</w:t>
      </w:r>
    </w:p>
    <w:p w:rsidR="009752B7" w:rsidRDefault="009752B7" w:rsidP="009752B7">
      <w:pPr>
        <w:pStyle w:val="ConsPlusNormal"/>
        <w:jc w:val="right"/>
      </w:pPr>
    </w:p>
    <w:p w:rsidR="009752B7" w:rsidRDefault="009752B7" w:rsidP="009752B7">
      <w:pPr>
        <w:pStyle w:val="ConsPlusNormal"/>
        <w:jc w:val="center"/>
      </w:pPr>
      <w:bookmarkStart w:id="1" w:name="Par187"/>
      <w:bookmarkEnd w:id="1"/>
      <w:r>
        <w:t>СВЕДЕНИЯ</w:t>
      </w:r>
    </w:p>
    <w:p w:rsidR="009752B7" w:rsidRDefault="009752B7" w:rsidP="009752B7">
      <w:pPr>
        <w:pStyle w:val="ConsPlusNormal"/>
        <w:jc w:val="center"/>
      </w:pPr>
      <w:r>
        <w:t>об основных мерах правового регулирования в сфере</w:t>
      </w:r>
    </w:p>
    <w:p w:rsidR="009752B7" w:rsidRDefault="009752B7" w:rsidP="009752B7">
      <w:pPr>
        <w:pStyle w:val="ConsPlusNormal"/>
        <w:jc w:val="center"/>
      </w:pPr>
      <w:r>
        <w:t>реализации подпрограммы "Развитие торговли</w:t>
      </w:r>
    </w:p>
    <w:p w:rsidR="009752B7" w:rsidRDefault="009752B7" w:rsidP="009752B7">
      <w:pPr>
        <w:pStyle w:val="ConsPlusNormal"/>
        <w:jc w:val="center"/>
      </w:pPr>
      <w:r>
        <w:t>на территории Магаданской области на 2014-2020 годы"</w:t>
      </w:r>
    </w:p>
    <w:p w:rsidR="009752B7" w:rsidRDefault="009752B7" w:rsidP="00975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843"/>
        <w:gridCol w:w="3790"/>
        <w:gridCol w:w="2400"/>
        <w:gridCol w:w="1080"/>
      </w:tblGrid>
      <w:tr w:rsidR="009752B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9752B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5</w:t>
            </w:r>
          </w:p>
        </w:tc>
      </w:tr>
      <w:tr w:rsidR="009752B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Закон Магаданской области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 xml:space="preserve">о внесении изменений и дополнений в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25 марта 1999 г. N 59-ОЗ "О государственном регулировании производства и оборота этилового спирта, спиртосодержащей и алкогольной продукции на территории Магаданской области" в части определения времени продажи алкогольной продукции на территории Магаданской области с 10 часов до 21 часа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2014 г.</w:t>
            </w:r>
          </w:p>
        </w:tc>
      </w:tr>
      <w:tr w:rsidR="009752B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Постановление Правительства Магаданской области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proofErr w:type="gramStart"/>
            <w:r>
              <w:t xml:space="preserve">о внесении изменений в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6 мая 2010 г. N 242-па "О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 территории Магаданской области" в части установления требования к минимальному размеру оплаченного уставного капитала (уставного фонда) для организаций, осуществляющих розничную продажу алкогольной</w:t>
            </w:r>
            <w:proofErr w:type="gramEnd"/>
            <w:r>
              <w:t xml:space="preserve"> продукции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2015 г.</w:t>
            </w:r>
          </w:p>
        </w:tc>
      </w:tr>
      <w:tr w:rsidR="009752B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Постановление Правительства Магаданской области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утверждение Положения о конкурсе "Лучшее торговое предприятие Магаданской области"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2014 г.</w:t>
            </w:r>
          </w:p>
        </w:tc>
      </w:tr>
    </w:tbl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Риск неуспешной реализации подпрограммы при исключении форс-мажорных обстоятельств оценивается как минимальный.</w:t>
      </w:r>
    </w:p>
    <w:p w:rsidR="009752B7" w:rsidRDefault="009752B7" w:rsidP="009752B7">
      <w:pPr>
        <w:pStyle w:val="ConsPlusNormal"/>
        <w:ind w:firstLine="540"/>
        <w:jc w:val="both"/>
      </w:pPr>
      <w:r>
        <w:t>Вместе с тем, можно обозначить факторы риска реализации Подпрограммы, которые могут оказать влияние на достижение целей Подпрограммы:</w:t>
      </w:r>
    </w:p>
    <w:p w:rsidR="009752B7" w:rsidRDefault="009752B7" w:rsidP="009752B7">
      <w:pPr>
        <w:pStyle w:val="ConsPlusNormal"/>
        <w:ind w:firstLine="540"/>
        <w:jc w:val="both"/>
      </w:pPr>
      <w:r>
        <w:t>- недофинансирование из областного бюджета;</w:t>
      </w:r>
    </w:p>
    <w:p w:rsidR="009752B7" w:rsidRDefault="009752B7" w:rsidP="009752B7">
      <w:pPr>
        <w:pStyle w:val="ConsPlusNormal"/>
        <w:ind w:firstLine="540"/>
        <w:jc w:val="both"/>
      </w:pPr>
      <w:r>
        <w:t>- изменение нормативно-правовой базы в сфере регулирования торговой деятельности;</w:t>
      </w:r>
    </w:p>
    <w:p w:rsidR="009752B7" w:rsidRDefault="009752B7" w:rsidP="009752B7">
      <w:pPr>
        <w:pStyle w:val="ConsPlusNormal"/>
        <w:ind w:firstLine="540"/>
        <w:jc w:val="both"/>
      </w:pPr>
      <w:r>
        <w:t>- прогнозируемый отток населения из Магаданской области в связи с закрытием населенных пунктов;</w:t>
      </w:r>
    </w:p>
    <w:p w:rsidR="009752B7" w:rsidRDefault="009752B7" w:rsidP="009752B7">
      <w:pPr>
        <w:pStyle w:val="ConsPlusNormal"/>
        <w:ind w:firstLine="540"/>
        <w:jc w:val="both"/>
      </w:pPr>
      <w:r>
        <w:t>- зависимость конъюнктуры рынка потребительских товаров и услуг от внешних экономических и социальных условий и факторов, в числе которых низкая покупательская способность значительной части населения области и прогнозируемый рост инфляции;</w:t>
      </w:r>
    </w:p>
    <w:p w:rsidR="009752B7" w:rsidRDefault="009752B7" w:rsidP="009752B7">
      <w:pPr>
        <w:pStyle w:val="ConsPlusNormal"/>
        <w:ind w:firstLine="540"/>
        <w:jc w:val="both"/>
      </w:pPr>
      <w:r>
        <w:lastRenderedPageBreak/>
        <w:t>- зависимость продовольственного рынка от уровня развития сельскохозяйственных и перерабатывающих предприятий Магаданской области;</w:t>
      </w:r>
    </w:p>
    <w:p w:rsidR="009752B7" w:rsidRDefault="009752B7" w:rsidP="009752B7">
      <w:pPr>
        <w:pStyle w:val="ConsPlusNormal"/>
        <w:ind w:firstLine="540"/>
        <w:jc w:val="both"/>
      </w:pPr>
      <w:r>
        <w:t>- нахождение торговых объектов в частной собственности, что влияет на объемы ресурсов, направляемых на выполнение мероприятий подпрограммы;</w:t>
      </w:r>
    </w:p>
    <w:p w:rsidR="009752B7" w:rsidRDefault="009752B7" w:rsidP="009752B7">
      <w:pPr>
        <w:pStyle w:val="ConsPlusNormal"/>
        <w:ind w:firstLine="540"/>
        <w:jc w:val="both"/>
      </w:pPr>
      <w:r>
        <w:t>К основным мерам по управлению рисками можно отнести:</w:t>
      </w:r>
    </w:p>
    <w:p w:rsidR="009752B7" w:rsidRDefault="009752B7" w:rsidP="009752B7">
      <w:pPr>
        <w:pStyle w:val="ConsPlusNormal"/>
        <w:ind w:firstLine="540"/>
        <w:jc w:val="both"/>
      </w:pPr>
      <w:r>
        <w:t>- планируемое развитие добывающих и перерабатывающих отраслей Магаданской области. Освоение новых горнорудных месторождений и открытие новых производственных предприятий, что может обеспечить приток населения в область;</w:t>
      </w:r>
    </w:p>
    <w:p w:rsidR="009752B7" w:rsidRDefault="009752B7" w:rsidP="009752B7">
      <w:pPr>
        <w:pStyle w:val="ConsPlusNormal"/>
        <w:ind w:firstLine="540"/>
        <w:jc w:val="both"/>
      </w:pPr>
      <w:r>
        <w:t>- уровень реальных доходов населения за счет государственной социальной поддержки и государственных механизмов сдерживания инфляции;</w:t>
      </w:r>
    </w:p>
    <w:p w:rsidR="009752B7" w:rsidRDefault="009752B7" w:rsidP="009752B7">
      <w:pPr>
        <w:pStyle w:val="ConsPlusNormal"/>
        <w:ind w:firstLine="540"/>
        <w:jc w:val="both"/>
      </w:pPr>
      <w:r>
        <w:t>- планируемое расширение сети социальных магазинов, способствующее увеличению оборота социально значимых продовольственных товаров и их экономической доступности для различных групп населения;</w:t>
      </w:r>
    </w:p>
    <w:p w:rsidR="009752B7" w:rsidRDefault="009752B7" w:rsidP="009752B7">
      <w:pPr>
        <w:pStyle w:val="ConsPlusNormal"/>
        <w:ind w:firstLine="540"/>
        <w:jc w:val="both"/>
      </w:pPr>
      <w:r>
        <w:t>- государственная поддержка сельхозпроизводителей;</w:t>
      </w:r>
    </w:p>
    <w:p w:rsidR="009752B7" w:rsidRDefault="009752B7" w:rsidP="009752B7">
      <w:pPr>
        <w:pStyle w:val="ConsPlusNormal"/>
        <w:ind w:firstLine="540"/>
        <w:jc w:val="both"/>
      </w:pPr>
      <w:r>
        <w:t>- увеличение объемов инвестиций, направляемых на строительство и реконструкцию действующих торговых предприятий, перевод их в новые современные форматы с укрупнением торговых площадей.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1"/>
      </w:pPr>
      <w:r>
        <w:t>V. Ресурсное обеспечение реализации Подпрограммы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Источниками финансирования мероприятий Подпрограммы являются областной бюджет, местные бюджеты и внебюджетные источники.</w:t>
      </w:r>
    </w:p>
    <w:p w:rsidR="009752B7" w:rsidRDefault="009752B7" w:rsidP="009752B7">
      <w:pPr>
        <w:pStyle w:val="ConsPlusNormal"/>
        <w:ind w:firstLine="540"/>
        <w:jc w:val="both"/>
      </w:pPr>
      <w:r>
        <w:t>В качестве внебюджетных источников привлекаются средства хозяйствующих субъектов, осуществляющих торговую деятельность.</w:t>
      </w:r>
    </w:p>
    <w:p w:rsidR="009752B7" w:rsidRDefault="009752B7" w:rsidP="009752B7">
      <w:pPr>
        <w:pStyle w:val="ConsPlusNormal"/>
        <w:ind w:firstLine="540"/>
        <w:jc w:val="both"/>
      </w:pPr>
      <w:r>
        <w:t>Общий объем финансирования Подпрограммы 2468480,0 тыс. рублей, в том числе:</w:t>
      </w:r>
    </w:p>
    <w:p w:rsidR="009752B7" w:rsidRDefault="009752B7" w:rsidP="009752B7">
      <w:pPr>
        <w:pStyle w:val="ConsPlusNormal"/>
        <w:ind w:firstLine="540"/>
        <w:jc w:val="both"/>
      </w:pPr>
      <w:r>
        <w:t>2014 год - 330450,0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2015 год - 335250,0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2016 год - 336250,0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2017 год - 349700,0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2018 год - 367160,0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2019 год - 368610,0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2020 год - 381060,0 тыс. рублей,</w:t>
      </w:r>
    </w:p>
    <w:p w:rsidR="009752B7" w:rsidRDefault="009752B7" w:rsidP="009752B7">
      <w:pPr>
        <w:pStyle w:val="ConsPlusNormal"/>
        <w:ind w:firstLine="540"/>
        <w:jc w:val="both"/>
      </w:pPr>
      <w:r>
        <w:t>в том числе:</w:t>
      </w:r>
    </w:p>
    <w:p w:rsidR="009752B7" w:rsidRDefault="009752B7" w:rsidP="009752B7">
      <w:pPr>
        <w:pStyle w:val="ConsPlusNormal"/>
        <w:ind w:firstLine="540"/>
        <w:jc w:val="both"/>
      </w:pPr>
      <w:r>
        <w:t>общий объем финансирования за счет средств областного бюджета 55280,0 тыс. рублей, из них:</w:t>
      </w:r>
    </w:p>
    <w:p w:rsidR="009752B7" w:rsidRDefault="009752B7" w:rsidP="009752B7">
      <w:pPr>
        <w:pStyle w:val="ConsPlusNormal"/>
        <w:ind w:firstLine="540"/>
        <w:jc w:val="both"/>
      </w:pPr>
      <w:r>
        <w:t>2014 год - 450,0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2015 год - 8450,0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2016 год - 8450,0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2017 год - 8860,0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2018 год - 9280,0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2019 год - 9690,0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2020 год - 10100,0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общий объем финансирования за счет средств местного бюджета 5200,0 тыс. рублей, в том числе:</w:t>
      </w:r>
    </w:p>
    <w:p w:rsidR="009752B7" w:rsidRDefault="009752B7" w:rsidP="009752B7">
      <w:pPr>
        <w:pStyle w:val="ConsPlusNormal"/>
        <w:ind w:firstLine="540"/>
        <w:jc w:val="both"/>
      </w:pPr>
      <w:r>
        <w:t>2014 год - 0,0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2015 год - 800,0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2016 год - 800,0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2017 год - 840,0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2018 год - 880,0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2019 год - 920,0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2020 год - 960,0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общий объем финансирования за счет средств внебюджетных источников 2408000,0, в том числе:</w:t>
      </w:r>
    </w:p>
    <w:p w:rsidR="009752B7" w:rsidRDefault="009752B7" w:rsidP="009752B7">
      <w:pPr>
        <w:pStyle w:val="ConsPlusNormal"/>
        <w:ind w:firstLine="540"/>
        <w:jc w:val="both"/>
      </w:pPr>
      <w:r>
        <w:t>2014 год - 330000,0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2015 год - 326000,0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2016 год - 327000,0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2017 год - 340000,0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2018 год - 357000,0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2019 год - 358000,0 тыс. рублей;</w:t>
      </w:r>
    </w:p>
    <w:p w:rsidR="009752B7" w:rsidRDefault="009752B7" w:rsidP="009752B7">
      <w:pPr>
        <w:pStyle w:val="ConsPlusNormal"/>
        <w:ind w:firstLine="540"/>
        <w:jc w:val="both"/>
      </w:pPr>
      <w:r>
        <w:t>2020 год - 370000,0 тыс. рублей.</w:t>
      </w:r>
    </w:p>
    <w:p w:rsidR="009752B7" w:rsidRDefault="009752B7" w:rsidP="009752B7">
      <w:pPr>
        <w:pStyle w:val="ConsPlusNormal"/>
        <w:jc w:val="both"/>
      </w:pPr>
      <w:r>
        <w:t xml:space="preserve">(часть третья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08.05.2014 N 394-пп)</w:t>
      </w:r>
    </w:p>
    <w:p w:rsidR="009752B7" w:rsidRDefault="009752B7" w:rsidP="009752B7">
      <w:pPr>
        <w:pStyle w:val="ConsPlusNormal"/>
        <w:ind w:firstLine="540"/>
        <w:jc w:val="both"/>
      </w:pPr>
      <w:r>
        <w:t xml:space="preserve">Ресурсное обеспечение реализации Подпрограммы в части расходных обязательств осуществляется за счет бюджетных ассигнований, предусмотренных законом Магаданской области об областном бюджете </w:t>
      </w:r>
      <w:r>
        <w:lastRenderedPageBreak/>
        <w:t>на очередной финансовый год и плановый период (далее - бюджетные ассигнования) в соответствии с бюджетным законодательством.</w:t>
      </w:r>
    </w:p>
    <w:p w:rsidR="009752B7" w:rsidRDefault="009752B7" w:rsidP="009752B7">
      <w:pPr>
        <w:pStyle w:val="ConsPlusNormal"/>
        <w:ind w:firstLine="540"/>
        <w:jc w:val="both"/>
      </w:pPr>
      <w:r>
        <w:t>Распределение бюджетных ассигнований на Подпрограммы утверждается законом Магаданской области об областном бюджете на очередной финансовый год и плановый период.</w:t>
      </w:r>
    </w:p>
    <w:p w:rsidR="009752B7" w:rsidRDefault="009752B7" w:rsidP="009752B7">
      <w:pPr>
        <w:pStyle w:val="ConsPlusNormal"/>
        <w:ind w:firstLine="540"/>
        <w:jc w:val="both"/>
      </w:pPr>
      <w:r>
        <w:t xml:space="preserve">Сведения о ресурсном обеспечении реализации подпрограммы за счет средств областного бюджета приведены в </w:t>
      </w:r>
      <w:hyperlink w:anchor="Par468" w:history="1">
        <w:r>
          <w:rPr>
            <w:color w:val="0000FF"/>
          </w:rPr>
          <w:t>приложении N 3</w:t>
        </w:r>
      </w:hyperlink>
      <w:r>
        <w:t xml:space="preserve"> к Подпрограмме.</w:t>
      </w:r>
    </w:p>
    <w:p w:rsidR="009752B7" w:rsidRDefault="009752B7" w:rsidP="009752B7">
      <w:pPr>
        <w:pStyle w:val="ConsPlusNormal"/>
        <w:ind w:firstLine="540"/>
        <w:jc w:val="both"/>
      </w:pPr>
      <w:proofErr w:type="gramStart"/>
      <w:r>
        <w:t xml:space="preserve">Сведения о ресурсном обеспечение и прогнозной оценке по всем источникам финансирования Подпрограммы приведены в </w:t>
      </w:r>
      <w:hyperlink w:anchor="Par1105" w:history="1">
        <w:r>
          <w:rPr>
            <w:color w:val="0000FF"/>
          </w:rPr>
          <w:t>приложении N 4</w:t>
        </w:r>
      </w:hyperlink>
      <w:r>
        <w:t xml:space="preserve"> к Подпрограмме.</w:t>
      </w:r>
      <w:proofErr w:type="gramEnd"/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1"/>
      </w:pPr>
      <w:r>
        <w:t>VI. Методика оценки эффективности реализации Подпрограммы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Оценка эффективности реализации Подпрограммы осуществляется на тех же методологических основах, что и оценка эффективности реализации Государственной программы.</w:t>
      </w:r>
    </w:p>
    <w:p w:rsidR="009752B7" w:rsidRDefault="009752B7" w:rsidP="009752B7">
      <w:pPr>
        <w:pStyle w:val="ConsPlusNormal"/>
        <w:ind w:firstLine="540"/>
        <w:jc w:val="both"/>
      </w:pPr>
      <w:r>
        <w:t xml:space="preserve">Методика оценки эффективности Государственной программы приведена в </w:t>
      </w:r>
      <w:hyperlink r:id="rId13" w:history="1">
        <w:r>
          <w:rPr>
            <w:color w:val="0000FF"/>
          </w:rPr>
          <w:t>разделе VII</w:t>
        </w:r>
      </w:hyperlink>
      <w:r>
        <w:t xml:space="preserve"> Государственной программы.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1"/>
      </w:pPr>
      <w:r>
        <w:t xml:space="preserve">VII. Порядок </w:t>
      </w:r>
      <w:proofErr w:type="gramStart"/>
      <w:r>
        <w:t>предоставлении</w:t>
      </w:r>
      <w:proofErr w:type="gramEnd"/>
      <w:r>
        <w:t xml:space="preserve"> и расходования субсидий местным</w:t>
      </w:r>
    </w:p>
    <w:p w:rsidR="009752B7" w:rsidRDefault="009752B7" w:rsidP="009752B7">
      <w:pPr>
        <w:pStyle w:val="ConsPlusNormal"/>
        <w:jc w:val="center"/>
      </w:pPr>
      <w:r>
        <w:t>бюджетам из областного бюджета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  <w:r>
        <w:t>Поддержка муниципальных программ развития торговли осуществляется путем предоставления бюджетам муниципальных образований субсидий (далее - субсидии).</w:t>
      </w:r>
    </w:p>
    <w:p w:rsidR="009752B7" w:rsidRDefault="009752B7" w:rsidP="009752B7">
      <w:pPr>
        <w:pStyle w:val="ConsPlusNormal"/>
        <w:ind w:firstLine="540"/>
        <w:jc w:val="both"/>
      </w:pPr>
      <w:r>
        <w:t>Условиями предоставления субсидии являются:</w:t>
      </w:r>
    </w:p>
    <w:p w:rsidR="009752B7" w:rsidRDefault="009752B7" w:rsidP="009752B7">
      <w:pPr>
        <w:pStyle w:val="ConsPlusNormal"/>
        <w:ind w:firstLine="540"/>
        <w:jc w:val="both"/>
      </w:pPr>
      <w:r>
        <w:t>а) наличие утвержденной муниципальной программы развития торговли (далее - муниципальная программа);</w:t>
      </w:r>
    </w:p>
    <w:p w:rsidR="009752B7" w:rsidRDefault="009752B7" w:rsidP="009752B7">
      <w:pPr>
        <w:pStyle w:val="ConsPlusNormal"/>
        <w:ind w:firstLine="540"/>
        <w:jc w:val="both"/>
      </w:pPr>
      <w:r>
        <w:t>б) наличие средств, предусмотренных в бюджете муниципального образования Магаданской области на финансирование мероприятий муниципальной программы по финансовой поддержке хозяйствующих субъектов, осуществляющих торговую деятельность на территории муниципального образования (далее ~ мероприятия муниципальных программ);</w:t>
      </w:r>
    </w:p>
    <w:p w:rsidR="009752B7" w:rsidRDefault="009752B7" w:rsidP="009752B7">
      <w:pPr>
        <w:pStyle w:val="ConsPlusNormal"/>
        <w:ind w:firstLine="540"/>
        <w:jc w:val="both"/>
      </w:pPr>
      <w:r>
        <w:t>Критериями отбора муниципальных образований Магаданской области для предоставления субсидий являются:</w:t>
      </w:r>
    </w:p>
    <w:p w:rsidR="009752B7" w:rsidRDefault="009752B7" w:rsidP="009752B7">
      <w:pPr>
        <w:pStyle w:val="ConsPlusNormal"/>
        <w:ind w:firstLine="540"/>
        <w:jc w:val="both"/>
      </w:pPr>
      <w:r>
        <w:t>- наличие средств, предусмотренных в бюджете муниципального образования Магаданской области на финансирование мероприятий муниципальной программы развития торговли;</w:t>
      </w:r>
    </w:p>
    <w:p w:rsidR="009752B7" w:rsidRDefault="009752B7" w:rsidP="009752B7">
      <w:pPr>
        <w:pStyle w:val="ConsPlusNormal"/>
        <w:ind w:firstLine="540"/>
        <w:jc w:val="both"/>
      </w:pPr>
      <w:r>
        <w:t>- наличие положительной динамики увеличения торговых площадей и количества торговых предприятий, работающих на современных методах обслуживания населения (самообслуживание) на территории муниципального образования Магаданской области.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outlineLvl w:val="2"/>
      </w:pPr>
      <w:r>
        <w:t>Методика расчета субсидий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ind w:firstLine="540"/>
        <w:jc w:val="both"/>
      </w:pPr>
      <w:r>
        <w:t>Объем субсидий, предоставляемых бюджету i-</w:t>
      </w:r>
      <w:proofErr w:type="spellStart"/>
      <w:r>
        <w:t>го</w:t>
      </w:r>
      <w:proofErr w:type="spellEnd"/>
      <w:r>
        <w:t xml:space="preserve"> муниципального образования Магаданской области, определяется по формуле: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center"/>
      </w:pPr>
      <w:proofErr w:type="spellStart"/>
      <w:r>
        <w:t>Ni</w:t>
      </w:r>
      <w:proofErr w:type="spellEnd"/>
      <w:r>
        <w:t xml:space="preserve"> = М x (</w:t>
      </w:r>
      <w:proofErr w:type="spellStart"/>
      <w:r>
        <w:t>Mi</w:t>
      </w:r>
      <w:proofErr w:type="spellEnd"/>
      <w:r>
        <w:t xml:space="preserve"> / </w:t>
      </w:r>
      <w:proofErr w:type="spellStart"/>
      <w:r>
        <w:t>Мпз</w:t>
      </w:r>
      <w:proofErr w:type="spellEnd"/>
      <w:r>
        <w:t xml:space="preserve"> + </w:t>
      </w:r>
      <w:proofErr w:type="spellStart"/>
      <w:proofErr w:type="gramStart"/>
      <w:r>
        <w:t>D</w:t>
      </w:r>
      <w:proofErr w:type="gramEnd"/>
      <w:r>
        <w:t>кс</w:t>
      </w:r>
      <w:proofErr w:type="spellEnd"/>
      <w:r>
        <w:t xml:space="preserve"> / </w:t>
      </w:r>
      <w:proofErr w:type="spellStart"/>
      <w:r>
        <w:t>Dпз</w:t>
      </w:r>
      <w:proofErr w:type="spellEnd"/>
      <w:r>
        <w:t>) / 2,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ind w:firstLine="540"/>
        <w:jc w:val="both"/>
      </w:pPr>
      <w:r>
        <w:t>где:</w:t>
      </w:r>
    </w:p>
    <w:p w:rsidR="009752B7" w:rsidRDefault="009752B7" w:rsidP="009752B7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Магаданской области, подавшего заявку на получение субсидии;</w:t>
      </w:r>
    </w:p>
    <w:p w:rsidR="009752B7" w:rsidRDefault="009752B7" w:rsidP="009752B7">
      <w:pPr>
        <w:pStyle w:val="ConsPlusNormal"/>
        <w:ind w:firstLine="540"/>
        <w:jc w:val="both"/>
      </w:pPr>
      <w:r>
        <w:t>М - объем субсидий, распределяемый между бюджетами муниципальных образований Магаданской области, в очередном финансовом году;</w:t>
      </w:r>
    </w:p>
    <w:p w:rsidR="009752B7" w:rsidRDefault="009752B7" w:rsidP="009752B7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средства муниципального бюджета i-</w:t>
      </w:r>
      <w:proofErr w:type="spellStart"/>
      <w:r>
        <w:t>го</w:t>
      </w:r>
      <w:proofErr w:type="spellEnd"/>
      <w:r>
        <w:t xml:space="preserve"> муниципального образования Магаданской области, подавшего заявку на получение субсидии, предусмотренные на реализацию мероприятий муниципальной программы развития торговли;</w:t>
      </w:r>
    </w:p>
    <w:p w:rsidR="009752B7" w:rsidRDefault="009752B7" w:rsidP="009752B7">
      <w:pPr>
        <w:pStyle w:val="ConsPlusNormal"/>
        <w:ind w:firstLine="540"/>
        <w:jc w:val="both"/>
      </w:pPr>
      <w:proofErr w:type="spellStart"/>
      <w:r>
        <w:t>Мпз</w:t>
      </w:r>
      <w:proofErr w:type="spellEnd"/>
      <w:r>
        <w:t xml:space="preserve"> - сумма средств бюджетов муниципальных образований Магаданской области, подавших заявки на получение субсидии, предусмотренных на реализацию мероприятий муниципальных программ развития торговли;</w:t>
      </w:r>
    </w:p>
    <w:p w:rsidR="009752B7" w:rsidRDefault="009752B7" w:rsidP="009752B7">
      <w:pPr>
        <w:pStyle w:val="ConsPlusNormal"/>
        <w:ind w:firstLine="540"/>
        <w:jc w:val="both"/>
      </w:pPr>
      <w:proofErr w:type="spellStart"/>
      <w:proofErr w:type="gramStart"/>
      <w:r>
        <w:t>D</w:t>
      </w:r>
      <w:proofErr w:type="gramEnd"/>
      <w:r>
        <w:t>кс</w:t>
      </w:r>
      <w:proofErr w:type="spellEnd"/>
      <w:r>
        <w:t xml:space="preserve"> - количество хозяйствующих субъектов, осуществляющих торговую деятельность в i-м муниципальном образовании Магаданской области;</w:t>
      </w:r>
    </w:p>
    <w:p w:rsidR="009752B7" w:rsidRDefault="009752B7" w:rsidP="009752B7">
      <w:pPr>
        <w:pStyle w:val="ConsPlusNormal"/>
        <w:ind w:firstLine="540"/>
        <w:jc w:val="both"/>
      </w:pPr>
      <w:proofErr w:type="spellStart"/>
      <w:proofErr w:type="gramStart"/>
      <w:r>
        <w:t>D</w:t>
      </w:r>
      <w:proofErr w:type="gramEnd"/>
      <w:r>
        <w:t>пз</w:t>
      </w:r>
      <w:proofErr w:type="spellEnd"/>
      <w:r>
        <w:t xml:space="preserve"> - количество хозяйствующих субъектов, осуществляющих торговую деятельность в муниципальных образованиях Магаданской области, подавших заявки на получение субсидии.</w:t>
      </w:r>
    </w:p>
    <w:p w:rsidR="009752B7" w:rsidRDefault="009752B7" w:rsidP="009752B7">
      <w:pPr>
        <w:pStyle w:val="ConsPlusNormal"/>
        <w:ind w:firstLine="540"/>
        <w:jc w:val="both"/>
      </w:pPr>
      <w:proofErr w:type="gramStart"/>
      <w:r>
        <w:t xml:space="preserve">Заявки на предоставление субсидии принимаются министерством сельского хозяйства, рыболовства и продовольствия Магаданской области в течение 20 дней с момента официального уведомления </w:t>
      </w:r>
      <w:r>
        <w:lastRenderedPageBreak/>
        <w:t>администраций муниципальных образований о реализации мероприятия, предусмотренного пунктом 8 "Поддержка муниципальных программ развития торговли" основного мероприятия 2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области".</w:t>
      </w:r>
      <w:proofErr w:type="gramEnd"/>
    </w:p>
    <w:p w:rsidR="009752B7" w:rsidRDefault="009752B7" w:rsidP="009752B7">
      <w:pPr>
        <w:pStyle w:val="ConsPlusNormal"/>
        <w:ind w:firstLine="540"/>
        <w:jc w:val="both"/>
      </w:pPr>
      <w:r>
        <w:t>Рассмотрение заявок, представленных муниципальными образованиями, осуществляется комиссией по рассмотрению заявок на предоставление субсидий на поддержку муниципальных программ развития торговли (далее - Комиссия), состав которой утверждается распоряжением губернатора Магаданской области.</w:t>
      </w:r>
    </w:p>
    <w:p w:rsidR="009752B7" w:rsidRDefault="009752B7" w:rsidP="009752B7">
      <w:pPr>
        <w:pStyle w:val="ConsPlusNormal"/>
        <w:ind w:firstLine="540"/>
        <w:jc w:val="both"/>
      </w:pPr>
      <w:r>
        <w:t>Комиссия осуществляет рассмотрение заявок в течение 10 дней со дня окончания срока приема заявок, и определяет получателей субсидии в соответствии с условиями и критериями отбора муниципальных образований Магаданской области для предоставления субсидий.</w:t>
      </w:r>
    </w:p>
    <w:p w:rsidR="009752B7" w:rsidRDefault="009752B7" w:rsidP="009752B7">
      <w:pPr>
        <w:pStyle w:val="ConsPlusNormal"/>
        <w:ind w:firstLine="540"/>
        <w:jc w:val="both"/>
      </w:pPr>
      <w:r>
        <w:t>По результатам решения Комиссии министерством сельского хозяйства, рыболовства и продовольствия Магаданской области разрабатывается проект постановления Правительства Магаданской области о распределении субсидий. Распределение субсидий утверждается постановлением Правительства Магаданской области.</w:t>
      </w:r>
    </w:p>
    <w:p w:rsidR="009752B7" w:rsidRDefault="009752B7" w:rsidP="009752B7">
      <w:pPr>
        <w:pStyle w:val="ConsPlusNormal"/>
        <w:ind w:firstLine="540"/>
        <w:jc w:val="both"/>
      </w:pPr>
      <w:r>
        <w:t>Предоставление субсидий бюджетам муниципальных образований осуществляется на основании соглашений о предоставлении субсидий между министерством экономического развития, инвестиционной политики и инноваций и органами местного самоуправления муниципальных образований Магаданской области.</w:t>
      </w:r>
    </w:p>
    <w:p w:rsidR="009752B7" w:rsidRDefault="009752B7" w:rsidP="009752B7">
      <w:pPr>
        <w:pStyle w:val="ConsPlusNormal"/>
        <w:ind w:firstLine="540"/>
        <w:jc w:val="both"/>
      </w:pPr>
      <w:r>
        <w:t>Заключение соглашений о предоставлении субсидий осуществляется не позднее 30 календарных дней со дня вступления в силу постановления Правительства Магаданской области о распределении субсидий.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right"/>
        <w:outlineLvl w:val="1"/>
      </w:pPr>
      <w:r>
        <w:t>Приложение N 1</w:t>
      </w:r>
    </w:p>
    <w:p w:rsidR="009752B7" w:rsidRDefault="009752B7" w:rsidP="009752B7">
      <w:pPr>
        <w:pStyle w:val="ConsPlusNormal"/>
        <w:jc w:val="right"/>
      </w:pPr>
      <w:r>
        <w:t>к подпрограмме</w:t>
      </w:r>
    </w:p>
    <w:p w:rsidR="009752B7" w:rsidRDefault="009752B7" w:rsidP="009752B7">
      <w:pPr>
        <w:pStyle w:val="ConsPlusNormal"/>
        <w:jc w:val="right"/>
      </w:pPr>
      <w:r>
        <w:t>"Развитие торговли на территории</w:t>
      </w:r>
    </w:p>
    <w:p w:rsidR="009752B7" w:rsidRDefault="009752B7" w:rsidP="009752B7">
      <w:pPr>
        <w:pStyle w:val="ConsPlusNormal"/>
        <w:jc w:val="right"/>
      </w:pPr>
      <w:r>
        <w:t>Магаданской области"</w:t>
      </w:r>
    </w:p>
    <w:p w:rsidR="009752B7" w:rsidRDefault="009752B7" w:rsidP="009752B7">
      <w:pPr>
        <w:pStyle w:val="ConsPlusNormal"/>
        <w:jc w:val="right"/>
      </w:pPr>
      <w:r>
        <w:t>на 2014 -2020 годы"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rPr>
          <w:b/>
          <w:bCs/>
        </w:rPr>
      </w:pPr>
      <w:bookmarkStart w:id="2" w:name="Par322"/>
      <w:bookmarkEnd w:id="2"/>
      <w:r>
        <w:rPr>
          <w:b/>
          <w:bCs/>
        </w:rPr>
        <w:t>СОСТАВ И ЗНАЧЕНИЕ ЦЕЛЕВЫХ ПОКАЗАТЕЛЕЙ ПОДПРОГРАММЫ</w:t>
      </w:r>
    </w:p>
    <w:p w:rsidR="009752B7" w:rsidRDefault="009752B7" w:rsidP="009752B7">
      <w:pPr>
        <w:pStyle w:val="ConsPlusNormal"/>
        <w:jc w:val="center"/>
        <w:rPr>
          <w:b/>
          <w:bCs/>
        </w:rPr>
      </w:pPr>
      <w:r>
        <w:rPr>
          <w:b/>
          <w:bCs/>
        </w:rPr>
        <w:t>"РАЗВИТИЕ ТОРГОВЛИ НА ТЕРРИТОРИИ МАГАДАНСКОЙ ОБЛАСТИ"</w:t>
      </w:r>
    </w:p>
    <w:p w:rsidR="009752B7" w:rsidRDefault="009752B7" w:rsidP="009752B7">
      <w:pPr>
        <w:pStyle w:val="ConsPlusNormal"/>
        <w:jc w:val="center"/>
        <w:rPr>
          <w:b/>
          <w:bCs/>
        </w:rPr>
      </w:pPr>
      <w:r>
        <w:rPr>
          <w:b/>
          <w:bCs/>
        </w:rPr>
        <w:t>НА 2014-2020 ГОДЫ"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</w:t>
      </w:r>
      <w:proofErr w:type="gramEnd"/>
    </w:p>
    <w:p w:rsidR="009752B7" w:rsidRDefault="009752B7" w:rsidP="009752B7">
      <w:pPr>
        <w:pStyle w:val="ConsPlusNormal"/>
        <w:jc w:val="center"/>
      </w:pPr>
      <w:r>
        <w:t>от 08.05.2014 N 394-пп)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</w:pPr>
      <w:r>
        <w:t>Ответственный исполнитель подпрограммы:</w:t>
      </w:r>
    </w:p>
    <w:p w:rsidR="009752B7" w:rsidRDefault="009752B7" w:rsidP="009752B7">
      <w:pPr>
        <w:pStyle w:val="ConsPlusNormal"/>
        <w:jc w:val="center"/>
      </w:pPr>
      <w:r>
        <w:t>министерство сельского хозяйства, рыболовства</w:t>
      </w:r>
    </w:p>
    <w:p w:rsidR="009752B7" w:rsidRDefault="009752B7" w:rsidP="009752B7">
      <w:pPr>
        <w:pStyle w:val="ConsPlusNormal"/>
        <w:jc w:val="center"/>
      </w:pPr>
      <w:r>
        <w:t>и продовольствия Магаданской области</w:t>
      </w:r>
    </w:p>
    <w:p w:rsidR="009752B7" w:rsidRDefault="009752B7" w:rsidP="009752B7">
      <w:pPr>
        <w:pStyle w:val="ConsPlusNormal"/>
        <w:jc w:val="center"/>
        <w:sectPr w:rsidR="009752B7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9752B7" w:rsidRDefault="009752B7" w:rsidP="00975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00"/>
        <w:gridCol w:w="9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752B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Целевой показатель 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Значения целевых показателей:</w:t>
            </w:r>
          </w:p>
        </w:tc>
      </w:tr>
      <w:tr w:rsidR="009752B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2020 год</w:t>
            </w:r>
          </w:p>
        </w:tc>
      </w:tr>
      <w:tr w:rsidR="009752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11</w:t>
            </w:r>
          </w:p>
        </w:tc>
      </w:tr>
      <w:tr w:rsidR="009752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Количество торговых объектов различных форматов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1740</w:t>
            </w:r>
          </w:p>
        </w:tc>
      </w:tr>
      <w:tr w:rsidR="009752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Объем продаж товаров на одного жителя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167,2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177,5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192,7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228,3</w:t>
            </w:r>
          </w:p>
        </w:tc>
      </w:tr>
      <w:tr w:rsidR="009752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Обеспеченность населения площадью торговых объектов (в расчете на 1000 человек)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698,2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740,0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770,0</w:t>
            </w:r>
          </w:p>
        </w:tc>
      </w:tr>
      <w:tr w:rsidR="009752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Расширение сети торговых предприятий социальной направленности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12</w:t>
            </w:r>
          </w:p>
        </w:tc>
      </w:tr>
    </w:tbl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right"/>
        <w:outlineLvl w:val="1"/>
      </w:pPr>
      <w:r>
        <w:t>Приложение N 2</w:t>
      </w:r>
    </w:p>
    <w:p w:rsidR="009752B7" w:rsidRDefault="009752B7" w:rsidP="009752B7">
      <w:pPr>
        <w:pStyle w:val="ConsPlusNormal"/>
        <w:jc w:val="right"/>
      </w:pPr>
      <w:r>
        <w:t>к подпрограмме</w:t>
      </w:r>
    </w:p>
    <w:p w:rsidR="009752B7" w:rsidRDefault="009752B7" w:rsidP="009752B7">
      <w:pPr>
        <w:pStyle w:val="ConsPlusNormal"/>
        <w:jc w:val="right"/>
      </w:pPr>
      <w:r>
        <w:t>"Развитие торговли на территории</w:t>
      </w:r>
    </w:p>
    <w:p w:rsidR="009752B7" w:rsidRDefault="009752B7" w:rsidP="009752B7">
      <w:pPr>
        <w:pStyle w:val="ConsPlusNormal"/>
        <w:jc w:val="right"/>
      </w:pPr>
      <w:r>
        <w:t>Магаданской области"</w:t>
      </w:r>
    </w:p>
    <w:p w:rsidR="009752B7" w:rsidRDefault="009752B7" w:rsidP="009752B7">
      <w:pPr>
        <w:pStyle w:val="ConsPlusNormal"/>
        <w:jc w:val="right"/>
      </w:pPr>
      <w:r>
        <w:t>на 2014-2020 годы"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center"/>
        <w:rPr>
          <w:b/>
          <w:bCs/>
        </w:rPr>
      </w:pPr>
      <w:bookmarkStart w:id="3" w:name="Par411"/>
      <w:bookmarkEnd w:id="3"/>
      <w:r>
        <w:rPr>
          <w:b/>
          <w:bCs/>
        </w:rPr>
        <w:t>ПЕРЕЧЕНЬ МЕРОПРИЯТИЙ</w:t>
      </w:r>
    </w:p>
    <w:p w:rsidR="009752B7" w:rsidRDefault="009752B7" w:rsidP="009752B7">
      <w:pPr>
        <w:pStyle w:val="ConsPlusNormal"/>
        <w:jc w:val="center"/>
        <w:rPr>
          <w:b/>
          <w:bCs/>
        </w:rPr>
        <w:sectPr w:rsidR="009752B7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9752B7" w:rsidRDefault="009752B7" w:rsidP="00975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1800"/>
        <w:gridCol w:w="960"/>
        <w:gridCol w:w="840"/>
        <w:gridCol w:w="1680"/>
        <w:gridCol w:w="1560"/>
      </w:tblGrid>
      <w:tr w:rsidR="009752B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Наименование подпрограммы, ведомственной целевой программы (при наличии), основного мероприятия подпрограммы, отдельного мероприятия государственной программы (при наличии)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proofErr w:type="gramStart"/>
            <w:r>
              <w:t>Ответственный исполнитель программы (соисполнители государственной программы, участники государственной программы (подпрограммы)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нереализацин</w:t>
            </w:r>
            <w:proofErr w:type="spellEnd"/>
            <w:r>
              <w:t xml:space="preserve"> ведомственной целевой программы (при наличии), мероприятия</w:t>
            </w:r>
          </w:p>
        </w:tc>
      </w:tr>
      <w:tr w:rsidR="009752B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</w:p>
        </w:tc>
      </w:tr>
      <w:tr w:rsidR="009752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7</w:t>
            </w:r>
          </w:p>
        </w:tc>
      </w:tr>
      <w:tr w:rsidR="009752B7"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hyperlink w:anchor="Par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торговли на территории Магаданской области" на 2014-2020 годы"</w:t>
            </w:r>
          </w:p>
        </w:tc>
      </w:tr>
      <w:tr w:rsidR="009752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Совершенствование государственной координации и правового регулирования в сфере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приведение нормативных правовых актов в сфере торговли в соответствие с законодательством РФ об основах государственного регулирования торговой деятельности, обеспечение комплексного развития сферы торговли на территории Магаданской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нарушение единства экономического пространства в Российской Федерации путем вследствие нарушения требований к организации и осуществлению торговой деятельности</w:t>
            </w:r>
          </w:p>
        </w:tc>
      </w:tr>
      <w:tr w:rsidR="009752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развитие торговой деятельности в целях обеспечения доступности товаров для населения, формирования конкурентной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возможный рост социальной напряженности, недовольство бездействием органов власти</w:t>
            </w:r>
          </w:p>
        </w:tc>
      </w:tr>
      <w:tr w:rsidR="009752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 xml:space="preserve">развитие конкуренции, повышение качества и безопасности товаров, повышение </w:t>
            </w:r>
            <w:r>
              <w:lastRenderedPageBreak/>
              <w:t>профессионального мастерства работников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 xml:space="preserve">снижение уровня профессионального мастерства и конкуренции среди </w:t>
            </w:r>
            <w:r>
              <w:lastRenderedPageBreak/>
              <w:t>хозяйствующих субъектов, осуществляющих торговую деятельность</w:t>
            </w:r>
          </w:p>
        </w:tc>
      </w:tr>
      <w:tr w:rsidR="009752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lastRenderedPageBreak/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Информационное обеспечение торговой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формирование единого информационного пространства в сфере торговой деятельности на территории Магаданской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снижение качества государственного управления в сфере торговли</w:t>
            </w:r>
          </w:p>
        </w:tc>
      </w:tr>
    </w:tbl>
    <w:p w:rsidR="009752B7" w:rsidRDefault="009752B7" w:rsidP="009752B7">
      <w:pPr>
        <w:pStyle w:val="ConsPlusNormal"/>
        <w:ind w:firstLine="540"/>
        <w:jc w:val="both"/>
        <w:sectPr w:rsidR="009752B7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right"/>
        <w:outlineLvl w:val="1"/>
      </w:pPr>
      <w:r>
        <w:t>Приложение N 3</w:t>
      </w:r>
    </w:p>
    <w:p w:rsidR="009752B7" w:rsidRDefault="009752B7" w:rsidP="009752B7">
      <w:pPr>
        <w:pStyle w:val="ConsPlusNormal"/>
        <w:jc w:val="right"/>
      </w:pPr>
      <w:r>
        <w:t>к подпрограмме</w:t>
      </w:r>
    </w:p>
    <w:p w:rsidR="009752B7" w:rsidRDefault="009752B7" w:rsidP="009752B7">
      <w:pPr>
        <w:pStyle w:val="ConsPlusNormal"/>
        <w:jc w:val="right"/>
      </w:pPr>
      <w:r>
        <w:t>"Развитие торговли на территории</w:t>
      </w:r>
    </w:p>
    <w:p w:rsidR="009752B7" w:rsidRDefault="009752B7" w:rsidP="009752B7">
      <w:pPr>
        <w:pStyle w:val="ConsPlusNormal"/>
        <w:jc w:val="right"/>
      </w:pPr>
      <w:r>
        <w:t>Магаданской области"</w:t>
      </w:r>
    </w:p>
    <w:p w:rsidR="009752B7" w:rsidRDefault="009752B7" w:rsidP="009752B7">
      <w:pPr>
        <w:pStyle w:val="ConsPlusNormal"/>
        <w:jc w:val="right"/>
      </w:pPr>
      <w:r>
        <w:t>на 2014-2020 годы"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  <w:rPr>
          <w:b/>
          <w:bCs/>
        </w:rPr>
      </w:pPr>
      <w:bookmarkStart w:id="4" w:name="Par468"/>
      <w:bookmarkEnd w:id="4"/>
      <w:r>
        <w:rPr>
          <w:b/>
          <w:bCs/>
        </w:rPr>
        <w:t>РЕСУРСНОЕ ОБЕСПЕЧЕНИЕ ЗА СЧЕТ СРЕДСТВ ОБЛАСТНОГО БЮДЖЕТА</w:t>
      </w:r>
    </w:p>
    <w:p w:rsidR="009752B7" w:rsidRDefault="009752B7" w:rsidP="009752B7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"РАЗВИТИЕ ТОРГОВЛИ НА ТЕРРИТОРИИ МАГАДАНСКОЙ</w:t>
      </w:r>
    </w:p>
    <w:p w:rsidR="009752B7" w:rsidRDefault="009752B7" w:rsidP="009752B7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ОБЛАСТИ" НА 2014-2020 ГОДЫ"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</w:t>
      </w:r>
      <w:proofErr w:type="gramEnd"/>
    </w:p>
    <w:p w:rsidR="009752B7" w:rsidRDefault="009752B7" w:rsidP="009752B7">
      <w:pPr>
        <w:pStyle w:val="ConsPlusNormal"/>
        <w:jc w:val="center"/>
      </w:pPr>
      <w:r>
        <w:t>от 08.05.2014 N 394-пп)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center"/>
      </w:pPr>
      <w:r>
        <w:t>Ответственный исполнитель подпрограммы:</w:t>
      </w:r>
    </w:p>
    <w:p w:rsidR="009752B7" w:rsidRDefault="009752B7" w:rsidP="009752B7">
      <w:pPr>
        <w:pStyle w:val="ConsPlusNormal"/>
        <w:jc w:val="center"/>
      </w:pPr>
      <w:r>
        <w:t>министерство сельского хозяйства,</w:t>
      </w:r>
    </w:p>
    <w:p w:rsidR="009752B7" w:rsidRDefault="009752B7" w:rsidP="009752B7">
      <w:pPr>
        <w:pStyle w:val="ConsPlusNormal"/>
        <w:jc w:val="center"/>
      </w:pPr>
      <w:r>
        <w:t>рыболовства и продовольствия Магаданской области</w:t>
      </w:r>
    </w:p>
    <w:p w:rsidR="009752B7" w:rsidRDefault="009752B7" w:rsidP="00975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400"/>
        <w:gridCol w:w="840"/>
        <w:gridCol w:w="960"/>
        <w:gridCol w:w="960"/>
        <w:gridCol w:w="960"/>
        <w:gridCol w:w="960"/>
        <w:gridCol w:w="960"/>
        <w:gridCol w:w="1200"/>
      </w:tblGrid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отдельных мероприятий (при наличии)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Расходы областного бюджета по годам реализации подпрограммы государственной программы (тыс. руб.):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2020 год</w:t>
            </w:r>
          </w:p>
        </w:tc>
      </w:tr>
      <w:tr w:rsidR="009752B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9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hyperlink w:anchor="Par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торговли на территории Магаданской области" на 2014-2020 годы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8860,0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9280,0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9690,0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10100,0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8860,0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9280,0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9690,0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10100,0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 xml:space="preserve">Основное мероприятие 1. Совершенствование </w:t>
            </w:r>
            <w:r>
              <w:lastRenderedPageBreak/>
              <w:t>государственной координации и правового регулирования в сфере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lastRenderedPageBreak/>
              <w:t>Мероприятие 1.1.</w:t>
            </w:r>
          </w:p>
          <w:p w:rsidR="009752B7" w:rsidRDefault="009752B7">
            <w:pPr>
              <w:pStyle w:val="ConsPlusNormal"/>
              <w:jc w:val="both"/>
            </w:pPr>
            <w:r>
              <w:t xml:space="preserve">Совершенствование нормативно-правовой базы, регулирующей торговую деятельность в Магаданской области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2009 г.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1.2.</w:t>
            </w:r>
          </w:p>
          <w:p w:rsidR="009752B7" w:rsidRDefault="009752B7">
            <w:pPr>
              <w:pStyle w:val="ConsPlusNormal"/>
              <w:jc w:val="both"/>
            </w:pPr>
            <w:r>
              <w:t>Содействие формированию механизмов саморегулирования в сфере торговли. Проведение конференций, семинаров, круглых столов с участием заинтересованных организаций и предпринимателей с целью привлечения к участию в формировании и реализации государственной политики в области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1.3.</w:t>
            </w:r>
          </w:p>
          <w:p w:rsidR="009752B7" w:rsidRDefault="009752B7">
            <w:pPr>
              <w:pStyle w:val="ConsPlusNormal"/>
              <w:jc w:val="both"/>
            </w:pPr>
            <w:r>
              <w:t xml:space="preserve">Реализация государственной политики в области торговой деятельности, а также в сфере оборота отдельных видов товаров (алкогольной </w:t>
            </w:r>
            <w:r>
              <w:lastRenderedPageBreak/>
              <w:t>и спиртосодержащей продукции) путем принятия необходимых правовых актов и обеспечения их применения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 xml:space="preserve">министерство сельского хозяйства, рыболовства и продовольствия </w:t>
            </w:r>
            <w:r>
              <w:lastRenderedPageBreak/>
              <w:t>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lastRenderedPageBreak/>
              <w:t>Мероприятие 1.4.</w:t>
            </w:r>
          </w:p>
          <w:p w:rsidR="009752B7" w:rsidRDefault="009752B7">
            <w:pPr>
              <w:pStyle w:val="ConsPlusNormal"/>
              <w:jc w:val="both"/>
            </w:pPr>
            <w:r>
              <w:t>Мониторинг объектов торговли, осуществляющих розничную продажу алкогольной продукции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Основное мероприятие 2.</w:t>
            </w:r>
          </w:p>
          <w:p w:rsidR="009752B7" w:rsidRDefault="009752B7">
            <w:pPr>
              <w:pStyle w:val="ConsPlusNormal"/>
              <w:jc w:val="both"/>
            </w:pPr>
            <w:r>
              <w:t>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8660,0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9060,0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9450,0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9850,0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8660,0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9060,0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9450,0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9850,0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2.1.</w:t>
            </w:r>
          </w:p>
          <w:p w:rsidR="009752B7" w:rsidRDefault="009752B7">
            <w:pPr>
              <w:pStyle w:val="ConsPlusNormal"/>
              <w:jc w:val="both"/>
            </w:pPr>
            <w:r>
              <w:t>Проведение мониторинга обеспеченности населения Магаданской области и входящих в ее состав муниципальных образований площадью торговых объектов с выявлением "проблемных" территорий с недостаточной обеспеченностью торговыми площадями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2.2.</w:t>
            </w:r>
          </w:p>
          <w:p w:rsidR="009752B7" w:rsidRDefault="009752B7">
            <w:pPr>
              <w:pStyle w:val="ConsPlusNormal"/>
              <w:jc w:val="both"/>
            </w:pPr>
            <w:r>
              <w:t>Формирование торгового реестра Магаданской области и обеспечение его функционирования в электронном виде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 xml:space="preserve">министерство сельского хозяйства, рыболовства </w:t>
            </w:r>
            <w:r>
              <w:lastRenderedPageBreak/>
              <w:t>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lastRenderedPageBreak/>
              <w:t>Мероприятие 2.3.</w:t>
            </w:r>
          </w:p>
          <w:p w:rsidR="009752B7" w:rsidRDefault="009752B7">
            <w:pPr>
              <w:pStyle w:val="ConsPlusNormal"/>
              <w:jc w:val="both"/>
            </w:pPr>
            <w:r>
              <w:t>Внесение изменений в схемы размещения нестационарных торговых объектов муниципальных образований с целью расширения объектов мелкорозничной сети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2.4.</w:t>
            </w:r>
          </w:p>
          <w:p w:rsidR="009752B7" w:rsidRDefault="009752B7">
            <w:pPr>
              <w:pStyle w:val="ConsPlusNormal"/>
              <w:jc w:val="both"/>
            </w:pPr>
            <w:r>
              <w:t>Разработка мер государственного стимулирования развития розничной торговли в малонаселенных и отдаленных населенных пунктах в соответствии с нормативами минимальной обеспеченности населения площадью торговых объектов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2.5.</w:t>
            </w:r>
          </w:p>
          <w:p w:rsidR="009752B7" w:rsidRDefault="009752B7">
            <w:pPr>
              <w:pStyle w:val="ConsPlusNormal"/>
              <w:jc w:val="both"/>
            </w:pPr>
            <w:r>
              <w:t>Устранение диспропорции в размещении торговых объектов на территории Магаданской области за счет открытия новых магазинов и реконструкции действующих торговых предприятий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2.6.</w:t>
            </w:r>
          </w:p>
          <w:p w:rsidR="009752B7" w:rsidRDefault="009752B7">
            <w:pPr>
              <w:pStyle w:val="ConsPlusNormal"/>
              <w:jc w:val="both"/>
            </w:pPr>
            <w:r>
              <w:t xml:space="preserve">Расширение сети </w:t>
            </w:r>
            <w:proofErr w:type="gramStart"/>
            <w:r>
              <w:t>торговых</w:t>
            </w:r>
            <w:proofErr w:type="gramEnd"/>
            <w:r>
              <w:t xml:space="preserve"> предприятии социальной направленности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lastRenderedPageBreak/>
              <w:t>Мероприятие 2.7.</w:t>
            </w:r>
          </w:p>
          <w:p w:rsidR="009752B7" w:rsidRDefault="009752B7">
            <w:pPr>
              <w:pStyle w:val="ConsPlusNormal"/>
              <w:jc w:val="both"/>
            </w:pPr>
            <w:r>
              <w:t>Организация ярмарочной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400,0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400,0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2.8.</w:t>
            </w:r>
          </w:p>
          <w:p w:rsidR="009752B7" w:rsidRDefault="009752B7">
            <w:pPr>
              <w:pStyle w:val="ConsPlusNormal"/>
              <w:jc w:val="both"/>
            </w:pPr>
            <w:r>
              <w:t>Субсидирование муниципальных программ развития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3700,0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3700,0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2.9.</w:t>
            </w:r>
          </w:p>
          <w:p w:rsidR="009752B7" w:rsidRDefault="009752B7">
            <w:pPr>
              <w:pStyle w:val="ConsPlusNormal"/>
              <w:jc w:val="both"/>
            </w:pPr>
            <w:r>
              <w:t>Оказание консультативной поддержки органам местного самоуправления по вопросам организации торговой деятельности, расширению торговой сети, организации социально ориентированных торговых предприятий и защите прав потребителей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2.10.</w:t>
            </w:r>
          </w:p>
          <w:p w:rsidR="009752B7" w:rsidRDefault="009752B7">
            <w:pPr>
              <w:pStyle w:val="ConsPlusNormal"/>
              <w:jc w:val="both"/>
            </w:pPr>
            <w:r>
              <w:t>Предоставление субсидий муниципальным образованиям на возмещение расходов по обеспечению населения социально-значимыми товарами первой необходимости в рамках программ развития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5570,0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5750,0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5570,0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5750,0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2.11.</w:t>
            </w:r>
          </w:p>
          <w:p w:rsidR="009752B7" w:rsidRDefault="009752B7">
            <w:pPr>
              <w:pStyle w:val="ConsPlusNormal"/>
              <w:jc w:val="both"/>
            </w:pPr>
            <w:r>
              <w:t xml:space="preserve">Проведение мониторинга </w:t>
            </w:r>
            <w:r>
              <w:lastRenderedPageBreak/>
              <w:t>цен на социально значимые продовольственные товары с целью определения экономической доступности для населения Магаданской области и входящих в ее состав муниципальных образований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lastRenderedPageBreak/>
              <w:t>Основное мероприятие 3. 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250,0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250,0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3.1.</w:t>
            </w:r>
          </w:p>
          <w:p w:rsidR="009752B7" w:rsidRDefault="009752B7">
            <w:pPr>
              <w:pStyle w:val="ConsPlusNormal"/>
              <w:jc w:val="both"/>
            </w:pPr>
            <w:r>
              <w:t>Подготовка и проведение ежегодного конкурса "Лучшее торговое предприятие Магаданской области"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250,0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250,0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Основное мероприятие 4. Информационное обеспечение торговой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Мероприятие 4.1.</w:t>
            </w:r>
          </w:p>
          <w:p w:rsidR="009752B7" w:rsidRDefault="009752B7">
            <w:pPr>
              <w:pStyle w:val="ConsPlusNormal"/>
              <w:jc w:val="both"/>
            </w:pPr>
            <w:r>
              <w:t>Совершенствование раздела "Торговля" на портале министерства сельского хозяйства, рыболовства и продовольствия Магаданской области:</w:t>
            </w:r>
          </w:p>
          <w:p w:rsidR="009752B7" w:rsidRDefault="009752B7">
            <w:pPr>
              <w:pStyle w:val="ConsPlusNormal"/>
              <w:jc w:val="both"/>
            </w:pPr>
            <w:r>
              <w:lastRenderedPageBreak/>
              <w:t>- использование возможностей сети интернет для размещения информационных и консультативных материалов о торговой деятельности в Магаданской области по всем направлениям;</w:t>
            </w:r>
          </w:p>
          <w:p w:rsidR="009752B7" w:rsidRDefault="009752B7">
            <w:pPr>
              <w:pStyle w:val="ConsPlusNormal"/>
              <w:jc w:val="both"/>
            </w:pPr>
            <w:r>
              <w:t>- представление методологических, информационно-консультационных услуг в сфере франчайзинга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lastRenderedPageBreak/>
              <w:t>Мероприятие 4.2.</w:t>
            </w:r>
          </w:p>
          <w:p w:rsidR="009752B7" w:rsidRDefault="009752B7">
            <w:pPr>
              <w:pStyle w:val="ConsPlusNormal"/>
              <w:jc w:val="both"/>
            </w:pPr>
            <w:r>
              <w:t>Проведение на основе торгового реестра мониторинга отрасли торговли в Магаданской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</w:tbl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right"/>
        <w:outlineLvl w:val="1"/>
      </w:pPr>
      <w:r>
        <w:t>Приложение N 4</w:t>
      </w:r>
    </w:p>
    <w:p w:rsidR="009752B7" w:rsidRDefault="009752B7" w:rsidP="009752B7">
      <w:pPr>
        <w:pStyle w:val="ConsPlusNormal"/>
        <w:jc w:val="right"/>
      </w:pPr>
      <w:r>
        <w:t>к подпрограмме</w:t>
      </w:r>
    </w:p>
    <w:p w:rsidR="009752B7" w:rsidRDefault="009752B7" w:rsidP="009752B7">
      <w:pPr>
        <w:pStyle w:val="ConsPlusNormal"/>
        <w:jc w:val="right"/>
      </w:pPr>
      <w:r>
        <w:t>"Развитие торговли</w:t>
      </w:r>
    </w:p>
    <w:p w:rsidR="009752B7" w:rsidRDefault="009752B7" w:rsidP="009752B7">
      <w:pPr>
        <w:pStyle w:val="ConsPlusNormal"/>
        <w:jc w:val="right"/>
      </w:pPr>
      <w:r>
        <w:t>на территории Магаданской области"</w:t>
      </w:r>
    </w:p>
    <w:p w:rsidR="009752B7" w:rsidRDefault="009752B7" w:rsidP="009752B7">
      <w:pPr>
        <w:pStyle w:val="ConsPlusNormal"/>
        <w:jc w:val="right"/>
      </w:pPr>
      <w:r>
        <w:t>на 2014-2020 годы"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center"/>
        <w:rPr>
          <w:b/>
          <w:bCs/>
        </w:rPr>
      </w:pPr>
      <w:bookmarkStart w:id="5" w:name="Par1105"/>
      <w:bookmarkEnd w:id="5"/>
      <w:r>
        <w:rPr>
          <w:b/>
          <w:bCs/>
        </w:rPr>
        <w:t xml:space="preserve">РЕСУРСНОЕ ОБЕСПЕЧЕНИЕ И ПРОГНОЗНАЯ (СПРАВОЧНАЯ) ОЦЕНКА </w:t>
      </w:r>
      <w:proofErr w:type="gramStart"/>
      <w:r>
        <w:rPr>
          <w:b/>
          <w:bCs/>
        </w:rPr>
        <w:t>ПО</w:t>
      </w:r>
      <w:proofErr w:type="gramEnd"/>
    </w:p>
    <w:p w:rsidR="009752B7" w:rsidRDefault="009752B7" w:rsidP="009752B7">
      <w:pPr>
        <w:pStyle w:val="ConsPlusNormal"/>
        <w:jc w:val="center"/>
        <w:rPr>
          <w:b/>
          <w:bCs/>
        </w:rPr>
      </w:pPr>
      <w:r>
        <w:rPr>
          <w:b/>
          <w:bCs/>
        </w:rPr>
        <w:t>ВСЕМ ИСТОЧНИКАМ ФИНАНСИРОВАНИЯ НА РЕАЛИЗАЦИЮ ПОДПРОГРАММЫ</w:t>
      </w:r>
    </w:p>
    <w:p w:rsidR="009752B7" w:rsidRDefault="009752B7" w:rsidP="009752B7">
      <w:pPr>
        <w:pStyle w:val="ConsPlusNormal"/>
        <w:jc w:val="center"/>
        <w:rPr>
          <w:b/>
          <w:bCs/>
        </w:rPr>
      </w:pPr>
      <w:r>
        <w:rPr>
          <w:b/>
          <w:bCs/>
        </w:rPr>
        <w:t>"РАЗВИТИЕ ТОРГОВЛИ НА ТЕРРИТОРИИ МАГАДАНСКОЙ ОБЛАСТИ"</w:t>
      </w:r>
    </w:p>
    <w:p w:rsidR="009752B7" w:rsidRDefault="009752B7" w:rsidP="009752B7">
      <w:pPr>
        <w:pStyle w:val="ConsPlusNormal"/>
        <w:jc w:val="center"/>
        <w:rPr>
          <w:b/>
          <w:bCs/>
        </w:rPr>
      </w:pPr>
      <w:r>
        <w:rPr>
          <w:b/>
          <w:bCs/>
        </w:rPr>
        <w:t>НА 2014-2020 ГОДЫ"</w:t>
      </w: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</w:t>
      </w:r>
      <w:proofErr w:type="gramEnd"/>
    </w:p>
    <w:p w:rsidR="009752B7" w:rsidRDefault="009752B7" w:rsidP="009752B7">
      <w:pPr>
        <w:pStyle w:val="ConsPlusNormal"/>
        <w:jc w:val="center"/>
      </w:pPr>
      <w:r>
        <w:t>от 08.05.2014 N 394-пп)</w:t>
      </w:r>
    </w:p>
    <w:p w:rsidR="009752B7" w:rsidRDefault="009752B7" w:rsidP="009752B7">
      <w:pPr>
        <w:pStyle w:val="ConsPlusNormal"/>
        <w:ind w:firstLine="540"/>
        <w:jc w:val="both"/>
      </w:pPr>
    </w:p>
    <w:p w:rsidR="009752B7" w:rsidRDefault="009752B7" w:rsidP="009752B7">
      <w:pPr>
        <w:pStyle w:val="ConsPlusNormal"/>
        <w:jc w:val="center"/>
      </w:pPr>
      <w:r>
        <w:t>Ответственный исполнитель подпрограммы:</w:t>
      </w:r>
    </w:p>
    <w:p w:rsidR="009752B7" w:rsidRDefault="009752B7" w:rsidP="009752B7">
      <w:pPr>
        <w:pStyle w:val="ConsPlusNormal"/>
        <w:jc w:val="center"/>
      </w:pPr>
      <w:r>
        <w:lastRenderedPageBreak/>
        <w:t>министерство сельского хозяйства,</w:t>
      </w:r>
    </w:p>
    <w:p w:rsidR="009752B7" w:rsidRDefault="009752B7" w:rsidP="009752B7">
      <w:pPr>
        <w:pStyle w:val="ConsPlusNormal"/>
        <w:jc w:val="center"/>
      </w:pPr>
      <w:r>
        <w:t>рыболовства и продовольствия Магаданской области</w:t>
      </w:r>
    </w:p>
    <w:p w:rsidR="009752B7" w:rsidRDefault="009752B7" w:rsidP="009752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000"/>
        <w:gridCol w:w="1920"/>
        <w:gridCol w:w="1320"/>
        <w:gridCol w:w="1320"/>
        <w:gridCol w:w="1320"/>
        <w:gridCol w:w="1320"/>
        <w:gridCol w:w="1320"/>
        <w:gridCol w:w="1320"/>
        <w:gridCol w:w="1320"/>
      </w:tblGrid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Наименование государственной программы, подпрограммы (основных мероприятий, ведомственных целевых программ), отдельных мероприятий (при наличии)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Оценка расходов на реализацию подпрограммы (тыс. рублей)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2020 год</w:t>
            </w:r>
          </w:p>
        </w:tc>
      </w:tr>
      <w:tr w:rsidR="009752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10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hyperlink w:anchor="Par7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"Развитие торговли на территории Магаданской области" на 2014-2020 годы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335250,0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336250,0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349700,0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367160,0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368610,0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381060,0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8860,0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9280,0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9690,0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10100,0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960,0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326000,0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327000,0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370000,0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Основное мероприятие 1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Совершенствование государственной координации и правового регулирования в сфере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1.1.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 xml:space="preserve">Совершенствование нормативно-правовой базы, </w:t>
            </w:r>
            <w:r>
              <w:lastRenderedPageBreak/>
              <w:t xml:space="preserve">регулирующей торговую деятельность в Магаданской области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2009 г.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1.2.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Содействие формированию механизмов саморегулирования в сфере торговли. Проведение конференций, семинаров, круглых столов с участием заинтересованных организаций и предпринимателей с целью привлечения к участию в формировании и реализации государственной политики в области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1.3.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Реализация государственной политики в области торговой деятельности, а также в сфере оборота отдельных видов товаров (алкогольной и спиртосодержащей продукции) путем принятия необходимых правовых актов и обеспечения их применения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1.4.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Мониторинг объектов торговли, осуществляющих розничную продажу алкогольной продукции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Основное мероприятие 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335100,0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336100,0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349500,0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366940,0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368370,0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380810,0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8660,0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9060,0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9850,0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960,0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326000,0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327000,0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370000,0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2.1.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Проведение мониторинга обеспеченности населения Магаданской области и входящих в ее состав муниципальных образований площадью торговых объектов с выявлением "проблемных" территорий с недостаточной обеспеченностью торговыми площадями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2.2.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Формирование торгового реестра Магаданской области и обеспечение его функционирования в электронном виде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2.3.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Внесение изменений в схемы размещения нестационарных торговых объектов муниципальных образований с целью расширения объектов мелкорозничной сети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2.4.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Разработка мер государственного стимулирования развития розничной торговли в малонаселенных и отдаленных населенных пунктах в соответствии с нормативами минимальной обеспеченности населения площадью торговых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2.5.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Устранение диспропорции в размещении торговых объектов на территории Магаданской области за счет открытия новых магазинов и реконструкции действующих торговых предприятий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326000,0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327000,0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370000,0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326000,0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327000,0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370000,0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Мероприятие 2.6.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Расширение сети торговых предприятий социальной направленности, кол-во магазинов всего - 53, в том числе:</w:t>
            </w:r>
          </w:p>
          <w:p w:rsidR="009752B7" w:rsidRDefault="009752B7">
            <w:pPr>
              <w:pStyle w:val="ConsPlusNormal"/>
              <w:jc w:val="both"/>
            </w:pPr>
            <w:r>
              <w:t>г. Магадан - 20</w:t>
            </w:r>
          </w:p>
          <w:p w:rsidR="009752B7" w:rsidRDefault="009752B7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Ольский</w:t>
            </w:r>
            <w:proofErr w:type="spellEnd"/>
            <w:r>
              <w:t xml:space="preserve"> район" - 5</w:t>
            </w:r>
          </w:p>
          <w:p w:rsidR="009752B7" w:rsidRDefault="009752B7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Хасынский</w:t>
            </w:r>
            <w:proofErr w:type="spellEnd"/>
            <w:r>
              <w:t xml:space="preserve"> район" - 5</w:t>
            </w:r>
          </w:p>
          <w:p w:rsidR="009752B7" w:rsidRDefault="009752B7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Омсукчанский</w:t>
            </w:r>
            <w:proofErr w:type="spellEnd"/>
            <w:r>
              <w:t xml:space="preserve"> район" - 5</w:t>
            </w:r>
          </w:p>
          <w:p w:rsidR="009752B7" w:rsidRDefault="009752B7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Среднеканский</w:t>
            </w:r>
            <w:proofErr w:type="spellEnd"/>
            <w:r>
              <w:t xml:space="preserve"> район" - 3</w:t>
            </w:r>
          </w:p>
          <w:p w:rsidR="009752B7" w:rsidRDefault="009752B7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Тенькинский</w:t>
            </w:r>
            <w:proofErr w:type="spellEnd"/>
            <w:r>
              <w:t xml:space="preserve"> район" - 3</w:t>
            </w:r>
          </w:p>
          <w:p w:rsidR="009752B7" w:rsidRDefault="009752B7">
            <w:pPr>
              <w:pStyle w:val="ConsPlusNormal"/>
              <w:jc w:val="both"/>
            </w:pPr>
            <w:r>
              <w:t>МО "Ягоднинский район" - 5</w:t>
            </w:r>
          </w:p>
          <w:p w:rsidR="009752B7" w:rsidRDefault="009752B7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Сусуманский</w:t>
            </w:r>
            <w:proofErr w:type="spellEnd"/>
            <w:r>
              <w:t xml:space="preserve"> район" - 5</w:t>
            </w:r>
          </w:p>
          <w:p w:rsidR="009752B7" w:rsidRDefault="009752B7">
            <w:pPr>
              <w:pStyle w:val="ConsPlusNormal"/>
              <w:jc w:val="both"/>
            </w:pPr>
            <w:r>
              <w:t>Магаданской области "Северо-Эвенский район" - 2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2.7.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Организация ярмарочной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400,0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400,0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2.8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Субсидирование муниципальных программ развития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3420,0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3860,0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4080,0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3700,0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380,0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Мероприятие 2.9.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Оказание консультативной поддержки органам местного самоуправления по вопросам организации торговой деятельности, расширению торговой сети, организации социально ориентированных торговых предприятий и защите прав потребителей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</w:t>
            </w:r>
          </w:p>
          <w:p w:rsidR="009752B7" w:rsidRDefault="009752B7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proofErr w:type="gramStart"/>
            <w:r>
              <w:t>п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proofErr w:type="gramStart"/>
            <w:r>
              <w:t>п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proofErr w:type="gramStart"/>
            <w:r>
              <w:t>п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proofErr w:type="gramStart"/>
            <w:r>
              <w:t>п</w:t>
            </w:r>
            <w:proofErr w:type="gramEnd"/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2.10.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Предоставление субсидий муниципальным образованиям на возмещение расходов по доставке социально значимых товаров, необходимых для обеспечения населения труднодоступных и отдаленных населенных пунктов муниципальных образований, а также в населенные пункты, в которых отсутствуют торговые объекты в рамках программ развития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5720,0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5940,0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6130,0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6330,0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5570,0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5750,0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580,0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2.11.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Проведение мониторинга цен на социально значимые продовольственные товары с целью определения экономической доступности для населения Магаданской области и входящих в ее состав муниципальных образований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Основное мероприятие 3.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250,0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250,0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3.1.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Подготовка и проведение ежегодного конкурса "Лучшее торговое предприятие Магаданской области"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250,0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250,0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Основное мероприятие 4.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Информационное обеспечение торговой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</w:t>
            </w:r>
            <w:r>
              <w:lastRenderedPageBreak/>
              <w:t>ятие 4.1.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lastRenderedPageBreak/>
              <w:t xml:space="preserve">Совершенствование раздела </w:t>
            </w:r>
            <w:r>
              <w:lastRenderedPageBreak/>
              <w:t>"Торговля" на портале министерства сельского хозяйства, рыболовства и продовольствия Магаданской области:</w:t>
            </w:r>
          </w:p>
          <w:p w:rsidR="009752B7" w:rsidRDefault="009752B7">
            <w:pPr>
              <w:pStyle w:val="ConsPlusNormal"/>
              <w:jc w:val="both"/>
            </w:pPr>
            <w:r>
              <w:t>- использование возможностей сети интернет для размещения информационных и консультативных материалов о торговой деятельности в Магаданской области по всем направлениям;</w:t>
            </w:r>
          </w:p>
          <w:p w:rsidR="009752B7" w:rsidRDefault="009752B7">
            <w:pPr>
              <w:pStyle w:val="ConsPlusNormal"/>
              <w:jc w:val="both"/>
            </w:pPr>
            <w:r>
              <w:t>- представление методологических, информационно-консультационных услуг в сфере франчайзинга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lastRenderedPageBreak/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Мероприятие 4.2.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both"/>
            </w:pPr>
            <w:r>
              <w:t>Проведение на основе торгового реестра мониторинга отрасли торговли в Магаданской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  <w:tr w:rsidR="009752B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2B7" w:rsidRDefault="009752B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B7" w:rsidRDefault="009752B7">
            <w:pPr>
              <w:pStyle w:val="ConsPlusNormal"/>
              <w:jc w:val="right"/>
            </w:pPr>
            <w:r>
              <w:t>0</w:t>
            </w:r>
          </w:p>
        </w:tc>
      </w:tr>
    </w:tbl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</w:pPr>
    </w:p>
    <w:p w:rsidR="009752B7" w:rsidRDefault="009752B7" w:rsidP="009752B7">
      <w:pPr>
        <w:pStyle w:val="ConsPlusNormal"/>
        <w:jc w:val="center"/>
      </w:pPr>
    </w:p>
    <w:p w:rsidR="00513514" w:rsidRDefault="00513514">
      <w:bookmarkStart w:id="6" w:name="_GoBack"/>
      <w:bookmarkEnd w:id="6"/>
    </w:p>
    <w:sectPr w:rsidR="00513514" w:rsidSect="00AB0B0A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5"/>
    <w:rsid w:val="004D59D5"/>
    <w:rsid w:val="00513514"/>
    <w:rsid w:val="009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52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5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75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52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5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75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4072046D258906C488C525AE7EE4954AB04A105551E5B0DFC6136CD5A3A1F76FDA605C08A1440385197CB24D" TargetMode="External"/><Relationship Id="rId13" Type="http://schemas.openxmlformats.org/officeDocument/2006/relationships/hyperlink" Target="consultantplus://offline/ref=FE14072046D258906C488C525AE7EE4954AB04A1045D135A0BFC6136CD5A3A1F76FDA605C08A1440385A98CB21D" TargetMode="External"/><Relationship Id="rId18" Type="http://schemas.openxmlformats.org/officeDocument/2006/relationships/hyperlink" Target="consultantplus://offline/ref=FE14072046D258906C48925F4C8BB4475CA759AA055B1C0E50A33A6B9AC52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14072046D258906C48925F4C8BB4475CA759AA055B1C0E50A33A6B9AC523D" TargetMode="External"/><Relationship Id="rId12" Type="http://schemas.openxmlformats.org/officeDocument/2006/relationships/hyperlink" Target="consultantplus://offline/ref=FE14072046D258906C488C525AE7EE4954AB04A1045C125C0AFC6136CD5A3A1F76FDA605C08A1440395297CB2FD" TargetMode="External"/><Relationship Id="rId17" Type="http://schemas.openxmlformats.org/officeDocument/2006/relationships/hyperlink" Target="consultantplus://offline/ref=FE14072046D258906C488C525AE7EE4954AB04A1045C125C0AFC6136CD5A3A1F76FDA605C08A1440395391CB2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14072046D258906C48925F4C8BB4475CA759AA055B1C0E50A33A6B9AC52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4072046D258906C488C525AE7EE4954AB04A1045C125C0AFC6136CD5A3A1F76FDA605C08A1440395297CB24D" TargetMode="External"/><Relationship Id="rId11" Type="http://schemas.openxmlformats.org/officeDocument/2006/relationships/hyperlink" Target="consultantplus://offline/ref=FE14072046D258906C488C525AE7EE4954AB04A1055B14500AFC6136CD5A3A1FC726D" TargetMode="External"/><Relationship Id="rId5" Type="http://schemas.openxmlformats.org/officeDocument/2006/relationships/hyperlink" Target="consultantplus://offline/ref=FE14072046D258906C488C525AE7EE4954AB04A1045C125C0AFC6136CD5A3A1F76FDA605C08A1440395297CB25D" TargetMode="External"/><Relationship Id="rId15" Type="http://schemas.openxmlformats.org/officeDocument/2006/relationships/hyperlink" Target="consultantplus://offline/ref=FE14072046D258906C488C525AE7EE4954AB04A1045C125C0AFC6136CD5A3A1F76FDA605C08A1440395391CB24D" TargetMode="External"/><Relationship Id="rId10" Type="http://schemas.openxmlformats.org/officeDocument/2006/relationships/hyperlink" Target="consultantplus://offline/ref=FE14072046D258906C488C525AE7EE4954AB04A1045D1E5C04FC6136CD5A3A1FC726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4072046D258906C48925F4C8BB4475CA158A4095D1C0E50A33A6B9A53304831B2FF4784871540C320D" TargetMode="External"/><Relationship Id="rId14" Type="http://schemas.openxmlformats.org/officeDocument/2006/relationships/hyperlink" Target="consultantplus://offline/ref=FE14072046D258906C488C525AE7EE4954AB04A1045C125C0AFC6136CD5A3A1F76FDA605C08A1440395391CB2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7544</Words>
  <Characters>43001</Characters>
  <Application>Microsoft Office Word</Application>
  <DocSecurity>0</DocSecurity>
  <Lines>358</Lines>
  <Paragraphs>100</Paragraphs>
  <ScaleCrop>false</ScaleCrop>
  <Company>Krokoz™</Company>
  <LinksUpToDate>false</LinksUpToDate>
  <CharactersWithSpaces>50445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2015-02-13T03:54:00Z</dcterms:created>
  <dcterms:modified xsi:type="dcterms:W3CDTF">2015-02-13T03:54:00Z</dcterms:modified>
</cp:coreProperties>
</file>